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D6" w:rsidRDefault="00E309D6" w:rsidP="00E309D6">
      <w:pPr>
        <w:tabs>
          <w:tab w:val="left" w:pos="2565"/>
        </w:tabs>
        <w:ind w:firstLine="709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 </w:t>
      </w:r>
      <w:r w:rsidRPr="00E309D6">
        <w:rPr>
          <w:rFonts w:ascii="Times New Roman" w:hAnsi="Times New Roman" w:cs="Times New Roman"/>
          <w:b/>
          <w:bCs/>
          <w:caps/>
          <w:noProof/>
          <w:sz w:val="24"/>
          <w:szCs w:val="24"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9D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309D6" w:rsidRPr="00E309D6" w:rsidRDefault="00E309D6" w:rsidP="00E309D6">
      <w:pPr>
        <w:tabs>
          <w:tab w:val="left" w:pos="2565"/>
        </w:tabs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309D6" w:rsidRPr="00E309D6" w:rsidRDefault="00E309D6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36353E">
        <w:rPr>
          <w:rFonts w:ascii="Times New Roman" w:hAnsi="Times New Roman" w:cs="Times New Roman"/>
          <w:b/>
          <w:bCs/>
          <w:sz w:val="24"/>
          <w:szCs w:val="24"/>
        </w:rPr>
        <w:t xml:space="preserve">«07» апреля </w:t>
      </w:r>
      <w:r>
        <w:rPr>
          <w:rFonts w:ascii="Times New Roman" w:hAnsi="Times New Roman" w:cs="Times New Roman"/>
          <w:b/>
          <w:bCs/>
          <w:sz w:val="24"/>
          <w:szCs w:val="24"/>
        </w:rPr>
        <w:t>2020 года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ab/>
        <w:t>№</w:t>
      </w:r>
      <w:r w:rsidR="0036353E">
        <w:rPr>
          <w:rFonts w:ascii="Times New Roman" w:hAnsi="Times New Roman" w:cs="Times New Roman"/>
          <w:b/>
          <w:bCs/>
          <w:sz w:val="24"/>
          <w:szCs w:val="24"/>
        </w:rPr>
        <w:t>168</w:t>
      </w:r>
    </w:p>
    <w:p w:rsidR="00E309D6" w:rsidRPr="00E309D6" w:rsidRDefault="002D6D2A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15.2pt;width:242.35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" stroked="f">
            <v:textbox>
              <w:txbxContent>
                <w:p w:rsidR="0010014B" w:rsidRPr="00E309D6" w:rsidRDefault="0010014B" w:rsidP="00E309D6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30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профилактике нарушений обязательных требований законодательства при осуществлении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E309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контроля</w:t>
                  </w:r>
                </w:p>
              </w:txbxContent>
            </v:textbox>
          </v:shape>
        </w:pic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E309D6" w:rsidRDefault="00E309D6" w:rsidP="00E3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руководствуясь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E309D6">
        <w:rPr>
          <w:rFonts w:ascii="Times New Roman" w:hAnsi="Times New Roman" w:cs="Times New Roman"/>
          <w:sz w:val="24"/>
          <w:szCs w:val="24"/>
        </w:rPr>
        <w:t xml:space="preserve">ставом </w:t>
      </w: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поселения,</w:t>
      </w:r>
    </w:p>
    <w:p w:rsidR="00E309D6" w:rsidRPr="00E309D6" w:rsidRDefault="00E309D6" w:rsidP="00E309D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Программу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(Приложение №1).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Руководство по соблюдению обязательных требований при осуществлении муниципального контроля за сохранностью автомобильных дорог местного значения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(Приложение №2).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Утвердить Перечень 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контроля за сохранностью автомобильных дорог местного значения в границах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</w:t>
      </w:r>
      <w:r w:rsidR="00E511FA">
        <w:rPr>
          <w:rFonts w:ascii="Times New Roman" w:hAnsi="Times New Roman" w:cs="Times New Roman"/>
          <w:sz w:val="24"/>
          <w:szCs w:val="24"/>
        </w:rPr>
        <w:t>нградской области (Приложение №3</w:t>
      </w:r>
      <w:r w:rsidRPr="00E309D6">
        <w:rPr>
          <w:rFonts w:ascii="Times New Roman" w:hAnsi="Times New Roman" w:cs="Times New Roman"/>
          <w:sz w:val="24"/>
          <w:szCs w:val="24"/>
        </w:rPr>
        <w:t>)</w:t>
      </w:r>
    </w:p>
    <w:p w:rsidR="00E309D6" w:rsidRPr="00E309D6" w:rsidRDefault="00E309D6" w:rsidP="00E309D6">
      <w:pPr>
        <w:numPr>
          <w:ilvl w:val="0"/>
          <w:numId w:val="4"/>
        </w:numPr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Должностным лицам </w:t>
      </w:r>
      <w:r w:rsidR="00E511F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 Гатчинского муниципального района Ленинградской области,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года, утвержденной пунктом 1 настоящего постановления.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Настоящее постановление подлежит опубликованию в газете «Гатчинская правда» и размещению на официальном сайте администрации</w:t>
      </w:r>
      <w:r w:rsidR="00E511FA">
        <w:rPr>
          <w:rFonts w:ascii="Times New Roman" w:hAnsi="Times New Roman" w:cs="Times New Roman"/>
          <w:sz w:val="24"/>
          <w:szCs w:val="24"/>
        </w:rPr>
        <w:t xml:space="preserve"> </w:t>
      </w:r>
      <w:r w:rsidR="00E511FA" w:rsidRPr="00E511FA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>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после официального опубликования.</w:t>
      </w:r>
    </w:p>
    <w:p w:rsidR="00E309D6" w:rsidRPr="00E309D6" w:rsidRDefault="00E309D6" w:rsidP="00E309D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E309D6" w:rsidRPr="00E309D6" w:rsidRDefault="00E309D6" w:rsidP="00E309D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1167C" w:rsidRDefault="00B1167C" w:rsidP="00E309D6">
      <w:pPr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                                                                                                            Пудомягского сельского поселения                                                             С.В. Якименко</w:t>
      </w:r>
    </w:p>
    <w:p w:rsidR="00E309D6" w:rsidRPr="00E309D6" w:rsidRDefault="00E309D6" w:rsidP="00E309D6">
      <w:pPr>
        <w:ind w:left="52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№ 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Пудомягского сельского поселения                  от </w:t>
      </w:r>
      <w:r w:rsidR="0036353E">
        <w:rPr>
          <w:rFonts w:ascii="Times New Roman" w:hAnsi="Times New Roman" w:cs="Times New Roman"/>
          <w:bCs/>
          <w:sz w:val="24"/>
          <w:szCs w:val="24"/>
        </w:rPr>
        <w:t>07.04.</w:t>
      </w:r>
      <w:r w:rsidRPr="00E309D6">
        <w:rPr>
          <w:rFonts w:ascii="Times New Roman" w:hAnsi="Times New Roman" w:cs="Times New Roman"/>
          <w:bCs/>
          <w:sz w:val="24"/>
          <w:szCs w:val="24"/>
        </w:rPr>
        <w:t>2020 г. №</w:t>
      </w:r>
      <w:r w:rsidR="0036353E">
        <w:rPr>
          <w:rFonts w:ascii="Times New Roman" w:hAnsi="Times New Roman" w:cs="Times New Roman"/>
          <w:bCs/>
          <w:sz w:val="24"/>
          <w:szCs w:val="24"/>
        </w:rPr>
        <w:t>168</w:t>
      </w:r>
    </w:p>
    <w:p w:rsidR="00E309D6" w:rsidRPr="00E309D6" w:rsidRDefault="00E309D6" w:rsidP="00E309D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 Ленинградской области на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-202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Раздел 1. Общие положения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 Настоящая Программа мероприятий по профилактике нарушений обязательных требований законодательства при осуществлении муниципального контроля на территории муниципального образования </w:t>
      </w:r>
      <w:r w:rsidR="00F752BD">
        <w:rPr>
          <w:rFonts w:ascii="Times New Roman" w:hAnsi="Times New Roman" w:cs="Times New Roman"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</w:t>
      </w:r>
      <w:r w:rsidR="00F752BD">
        <w:rPr>
          <w:rFonts w:ascii="Times New Roman" w:hAnsi="Times New Roman" w:cs="Times New Roman"/>
          <w:sz w:val="24"/>
          <w:szCs w:val="24"/>
        </w:rPr>
        <w:t>асти (далее – поселение) на 2020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юридическими лицами и индивидуальными предпринимателями обязательных требований (далее – Программа) разработана в соответствии с Федеральным законом от 26.12.2008 №294-ФЗ «О защите прав юридических лиц индивидуальных предпринимателей при осуществлении государственного контроля (надзора) и муниципального контроля» в целях организации проведения органом муниципального контроля – специалистами муниципального контроля администрации муниципального образования </w:t>
      </w:r>
      <w:r w:rsidR="00F752BD"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="00F752BD" w:rsidRPr="00E309D6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(далее – специалист местной администрации) на 20</w:t>
      </w:r>
      <w:r w:rsidR="00F752BD"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 мероприятий по профилактике нарушений требований, установленных муниципальными правовыми актами, а также требований, установленных федеральными законами и иными нормативными правовыми актами Российской Федерации, законами Ленинградской  области, в случаях, если соответствующие виды контроля относятся к вопросам местного значения поселения (далее – обязательные требования), в целях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 Задачами программы являются: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2.1. </w:t>
      </w:r>
      <w:r w:rsidRPr="00E309D6">
        <w:rPr>
          <w:rFonts w:ascii="Times New Roman" w:hAnsi="Times New Roman" w:cs="Times New Roman"/>
          <w:sz w:val="24"/>
          <w:szCs w:val="24"/>
        </w:rPr>
        <w:tab/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2.2. </w:t>
      </w:r>
      <w:r w:rsidRPr="00E309D6">
        <w:rPr>
          <w:rFonts w:ascii="Times New Roman" w:hAnsi="Times New Roman" w:cs="Times New Roman"/>
          <w:sz w:val="24"/>
          <w:szCs w:val="24"/>
        </w:rPr>
        <w:tab/>
        <w:t>создание мотивации к добросовестному поведению подконтрольных субъектов и повышению их правосознания;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2.3. </w:t>
      </w:r>
      <w:r w:rsidRPr="00E309D6">
        <w:rPr>
          <w:rFonts w:ascii="Times New Roman" w:hAnsi="Times New Roman" w:cs="Times New Roman"/>
          <w:sz w:val="24"/>
          <w:szCs w:val="24"/>
        </w:rPr>
        <w:tab/>
        <w:t>снижение уровня ущерба охраняемым законом ценностям;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2.4. выявление причин, факторов и условий, способствующих нарушениям обязательных требований.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3. Целями программы являются: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>3.1. предупреждение нарушений юридическими лицами и индивидуальными предпринимателями (далее – подконтрольные субъекты)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3.2. </w:t>
      </w:r>
      <w:r w:rsidRPr="00E309D6">
        <w:rPr>
          <w:rFonts w:ascii="Times New Roman" w:hAnsi="Times New Roman" w:cs="Times New Roman"/>
          <w:sz w:val="24"/>
          <w:szCs w:val="24"/>
        </w:rPr>
        <w:tab/>
        <w:t>укрепление системы профилактики нарушений обязательных требований путём активизации профилактической деятельности;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3.3. </w:t>
      </w:r>
      <w:r w:rsidRPr="00E309D6">
        <w:rPr>
          <w:rFonts w:ascii="Times New Roman" w:hAnsi="Times New Roman" w:cs="Times New Roman"/>
          <w:sz w:val="24"/>
          <w:szCs w:val="24"/>
        </w:rPr>
        <w:tab/>
        <w:t>выявление причин, факторов и условий, способствующих нарушениям обязательных требований;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3.4. </w:t>
      </w:r>
      <w:r w:rsidRPr="00E309D6">
        <w:rPr>
          <w:rFonts w:ascii="Times New Roman" w:hAnsi="Times New Roman" w:cs="Times New Roman"/>
          <w:sz w:val="24"/>
          <w:szCs w:val="24"/>
        </w:rPr>
        <w:tab/>
        <w:t>повышение правосознания и правовой культуры руководителей юридических лиц и индивидуальных предпринимателей.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4. Срок реализации программы – 20</w:t>
      </w:r>
      <w:r w:rsidR="00F752BD">
        <w:rPr>
          <w:rFonts w:ascii="Times New Roman" w:hAnsi="Times New Roman" w:cs="Times New Roman"/>
          <w:sz w:val="24"/>
          <w:szCs w:val="24"/>
        </w:rPr>
        <w:t>20</w:t>
      </w:r>
      <w:r w:rsidRPr="00E309D6">
        <w:rPr>
          <w:rFonts w:ascii="Times New Roman" w:hAnsi="Times New Roman" w:cs="Times New Roman"/>
          <w:sz w:val="24"/>
          <w:szCs w:val="24"/>
        </w:rPr>
        <w:t>-202</w:t>
      </w:r>
      <w:r w:rsidR="00F752BD">
        <w:rPr>
          <w:rFonts w:ascii="Times New Roman" w:hAnsi="Times New Roman" w:cs="Times New Roman"/>
          <w:sz w:val="24"/>
          <w:szCs w:val="24"/>
        </w:rPr>
        <w:t>2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Виды муниципального контроля, осуществляемого специалистами муниципального контроля администрации </w:t>
      </w:r>
      <w:r w:rsidR="003943E4">
        <w:rPr>
          <w:rFonts w:ascii="Times New Roman" w:hAnsi="Times New Roman" w:cs="Times New Roman"/>
          <w:b/>
          <w:bCs/>
          <w:sz w:val="24"/>
          <w:szCs w:val="24"/>
        </w:rPr>
        <w:t>Пудомягского сельского поселения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5336"/>
        <w:gridCol w:w="3640"/>
      </w:tblGrid>
      <w:tr w:rsidR="00E309D6" w:rsidRPr="002A2CB0" w:rsidTr="00E309D6">
        <w:tc>
          <w:tcPr>
            <w:tcW w:w="594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3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вида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муниципального контроля</w:t>
            </w:r>
          </w:p>
        </w:tc>
        <w:tc>
          <w:tcPr>
            <w:tcW w:w="3640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E309D6" w:rsidRPr="002A2CB0" w:rsidTr="00E309D6">
        <w:tc>
          <w:tcPr>
            <w:tcW w:w="594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3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контроль за обеспечением сохранности автомобильных дорог местного значения в границах </w:t>
            </w:r>
            <w:r w:rsidRPr="002A2CB0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в границах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поселения </w:t>
            </w:r>
          </w:p>
        </w:tc>
        <w:tc>
          <w:tcPr>
            <w:tcW w:w="3640" w:type="dxa"/>
          </w:tcPr>
          <w:p w:rsidR="00E309D6" w:rsidRPr="002A2CB0" w:rsidRDefault="0010014B" w:rsidP="001001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наделенный полномочиями в данной сфере муниципального контроля </w:t>
            </w:r>
          </w:p>
        </w:tc>
      </w:tr>
    </w:tbl>
    <w:p w:rsidR="00E309D6" w:rsidRPr="00E309D6" w:rsidRDefault="00E309D6" w:rsidP="00E309D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Раздел 3. Принципы проведения профилактических мероприятий, виды и формы профилактического воздействия, способы реализации программы.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1. Принципы реализации программы: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1.1.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информационной открытости – доступность для населения и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1.2.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полноты охвата – максимально полный охват профилактическими мероприятиями населения и подконтрольных субъектов;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1.3.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обязательности – обязательность проведения профилактических мероприятий местной администрацией;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1.4. </w:t>
      </w:r>
      <w:r w:rsidRPr="00E309D6">
        <w:rPr>
          <w:rFonts w:ascii="Times New Roman" w:hAnsi="Times New Roman" w:cs="Times New Roman"/>
          <w:sz w:val="24"/>
          <w:szCs w:val="24"/>
        </w:rPr>
        <w:tab/>
        <w:t>принцип актуальности – регулярный анализ и обновление программы профилактических мероприятий;</w:t>
      </w:r>
    </w:p>
    <w:p w:rsidR="00E309D6" w:rsidRPr="00E309D6" w:rsidRDefault="00E309D6" w:rsidP="00E309D6">
      <w:pPr>
        <w:tabs>
          <w:tab w:val="left" w:pos="19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>1.5. принцип периодичности – обеспечение регулярности проведения профилактических мероприятий.</w:t>
      </w:r>
    </w:p>
    <w:p w:rsidR="00E309D6" w:rsidRPr="00E309D6" w:rsidRDefault="00E309D6" w:rsidP="00E309D6">
      <w:pPr>
        <w:tabs>
          <w:tab w:val="left" w:pos="1985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 Виды и формы профилактических воздействий: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2.1.  </w:t>
      </w:r>
      <w:r w:rsidRPr="00E309D6">
        <w:rPr>
          <w:rFonts w:ascii="Times New Roman" w:hAnsi="Times New Roman" w:cs="Times New Roman"/>
          <w:sz w:val="24"/>
          <w:szCs w:val="24"/>
        </w:rPr>
        <w:tab/>
        <w:t>подготовка и размещение в сети «Интернет» на сайте администрации</w:t>
      </w:r>
      <w:r w:rsidR="00B80407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2.2.  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разработка и опубликование на сайте администрации </w:t>
      </w:r>
      <w:r w:rsidR="00B80407">
        <w:rPr>
          <w:rFonts w:ascii="Times New Roman" w:hAnsi="Times New Roman" w:cs="Times New Roman"/>
          <w:sz w:val="24"/>
          <w:szCs w:val="24"/>
        </w:rPr>
        <w:t>Пудомягского сельского поселения</w:t>
      </w:r>
      <w:r w:rsidR="00B80407" w:rsidRPr="00E309D6">
        <w:rPr>
          <w:rFonts w:ascii="Times New Roman" w:hAnsi="Times New Roman" w:cs="Times New Roman"/>
          <w:sz w:val="24"/>
          <w:szCs w:val="24"/>
        </w:rPr>
        <w:t xml:space="preserve"> </w:t>
      </w:r>
      <w:r w:rsidR="00B80407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руководства по соблюдению обязательных требований;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2.3.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в случае изменения обязательных требований подготовка и размещение на сайте администрации комментариев о содержании новых нормативных правовых актов, устанавливающих обязательные требования, о внесенных изменениях в действующие акты, о сроках и порядке вступления их в действие;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2.4.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обеспечение обобщения практики осуществления муниципального контроля на территории поселения, и размещение на официальном сайте </w:t>
      </w:r>
      <w:r w:rsidR="00B80407">
        <w:rPr>
          <w:rFonts w:ascii="Times New Roman" w:hAnsi="Times New Roman" w:cs="Times New Roman"/>
          <w:sz w:val="24"/>
          <w:szCs w:val="24"/>
        </w:rPr>
        <w:t>а</w:t>
      </w:r>
      <w:r w:rsidRPr="00E309D6">
        <w:rPr>
          <w:rFonts w:ascii="Times New Roman" w:hAnsi="Times New Roman" w:cs="Times New Roman"/>
          <w:sz w:val="24"/>
          <w:szCs w:val="24"/>
        </w:rPr>
        <w:t>дминистрации</w:t>
      </w:r>
      <w:r w:rsidR="00B80407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 xml:space="preserve">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применяться юридическими лицами, индивидуальными предпринимателями в целях недопущения таких нарушений; 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2.5. </w:t>
      </w:r>
      <w:r w:rsidRPr="00E309D6">
        <w:rPr>
          <w:rFonts w:ascii="Times New Roman" w:hAnsi="Times New Roman" w:cs="Times New Roman"/>
          <w:sz w:val="24"/>
          <w:szCs w:val="24"/>
        </w:rPr>
        <w:tab/>
        <w:t>выдача предостережений о недопустимости нарушения обязательных требований в случаях, установленных ч. 5 ст.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3. Способы реализации Программы:</w:t>
      </w:r>
    </w:p>
    <w:p w:rsidR="00E309D6" w:rsidRPr="00E309D6" w:rsidRDefault="00E309D6" w:rsidP="00E309D6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3.1. </w:t>
      </w:r>
      <w:r w:rsidRPr="00E309D6">
        <w:rPr>
          <w:rFonts w:ascii="Times New Roman" w:hAnsi="Times New Roman" w:cs="Times New Roman"/>
          <w:sz w:val="24"/>
          <w:szCs w:val="24"/>
        </w:rPr>
        <w:tab/>
        <w:t>организация и проведение профилактических мероприятий, направленных на предупреждение нарушения обязательных требований, осуществляется ответственными исполнителями на основании плана-графика в соответствии с приложением к программе.</w:t>
      </w: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52BD" w:rsidRDefault="00F752BD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A2CB0" w:rsidRDefault="002A2CB0" w:rsidP="00E309D6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F752BD" w:rsidRDefault="00E309D6" w:rsidP="00F752BD">
      <w:pPr>
        <w:ind w:left="73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E309D6">
        <w:rPr>
          <w:rFonts w:ascii="Times New Roman" w:hAnsi="Times New Roman" w:cs="Times New Roman"/>
          <w:sz w:val="24"/>
          <w:szCs w:val="24"/>
        </w:rPr>
        <w:t>к программе</w:t>
      </w: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ПЛАН-ГРАФИК</w:t>
      </w:r>
    </w:p>
    <w:p w:rsidR="00E309D6" w:rsidRPr="00E309D6" w:rsidRDefault="00E309D6" w:rsidP="00F752BD">
      <w:pPr>
        <w:tabs>
          <w:tab w:val="left" w:pos="70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профилактики нарушений юридическими лицами и индивидуальными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предпринимателями обязательных требований при осуществлении муниципального контроля на территории муниципального образования </w:t>
      </w:r>
      <w:r w:rsidR="00F752B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Гатчинского муниципального района Ленинградской области на 20</w:t>
      </w:r>
      <w:r w:rsidR="00B8040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8040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15A09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E309D6" w:rsidRPr="00E309D6" w:rsidRDefault="00E309D6" w:rsidP="00E309D6">
      <w:pPr>
        <w:tabs>
          <w:tab w:val="left" w:pos="198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3886"/>
        <w:gridCol w:w="2126"/>
        <w:gridCol w:w="2941"/>
      </w:tblGrid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</w:t>
            </w:r>
          </w:p>
        </w:tc>
        <w:tc>
          <w:tcPr>
            <w:tcW w:w="2941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86" w:type="dxa"/>
          </w:tcPr>
          <w:p w:rsidR="00E309D6" w:rsidRPr="002A2CB0" w:rsidRDefault="00E309D6" w:rsidP="0010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Создание подраздела «Муниципальный контроль»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</w:tcPr>
          <w:p w:rsidR="00E309D6" w:rsidRPr="002A2CB0" w:rsidRDefault="00E309D6" w:rsidP="00F75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1-2 квартал 20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ответственный за данное направление 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86" w:type="dxa"/>
          </w:tcPr>
          <w:p w:rsidR="00E309D6" w:rsidRPr="002A2CB0" w:rsidRDefault="00E309D6" w:rsidP="00B80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Разработка (внесение изменений), утверждение и размещение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формационно-телекоммуника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ционной сети Интернет административных регламентов по осуществлению муниципального контроля.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наделенные полномочиями в определенной сфере муниципального 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86" w:type="dxa"/>
          </w:tcPr>
          <w:p w:rsidR="00E309D6" w:rsidRPr="002A2CB0" w:rsidRDefault="00E309D6" w:rsidP="00B804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на официальном сайте 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="00F752BD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никационной сети Интернет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государственного контроля (надзора), муниципального контроля, а также текстов соответствующих нормативных правовых актов.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ответственный за данное направление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требований, установленных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</w:t>
            </w:r>
          </w:p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В случае изменения обязательных требований, требований, установленных муниципальными правовыми актами – подготовка</w:t>
            </w:r>
            <w:r w:rsidR="00FC6E9B"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наделенные полномочиями в определенной сфере муниципального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886" w:type="dxa"/>
          </w:tcPr>
          <w:p w:rsidR="00E309D6" w:rsidRPr="002A2CB0" w:rsidRDefault="00E309D6" w:rsidP="001001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Обеспечение регулярного  обобщения практики осуществления в соответствующей сфере деятельности муниципального контроля за предыдущий год. Размещение на официальном сайте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Интернет соответствующих обобщений,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 реже одного раза в год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, наделенные полномочиями в определенной сфере муниципального контроля</w:t>
            </w:r>
          </w:p>
        </w:tc>
      </w:tr>
      <w:tr w:rsidR="00E309D6" w:rsidRPr="002A2CB0" w:rsidTr="00E309D6">
        <w:tc>
          <w:tcPr>
            <w:tcW w:w="617" w:type="dxa"/>
          </w:tcPr>
          <w:p w:rsidR="00E309D6" w:rsidRPr="002A2CB0" w:rsidRDefault="00B80407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309D6" w:rsidRPr="002A2C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86" w:type="dxa"/>
          </w:tcPr>
          <w:p w:rsidR="00E309D6" w:rsidRPr="002A2CB0" w:rsidRDefault="00E309D6" w:rsidP="00E309D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№294-ФЗ «О защите прав юридических лиц и индивидуальных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законом).</w:t>
            </w:r>
          </w:p>
        </w:tc>
        <w:tc>
          <w:tcPr>
            <w:tcW w:w="2126" w:type="dxa"/>
          </w:tcPr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всего периода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(по мере </w:t>
            </w:r>
          </w:p>
          <w:p w:rsidR="00E309D6" w:rsidRPr="002A2CB0" w:rsidRDefault="00E309D6" w:rsidP="00E30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необходимости)</w:t>
            </w:r>
          </w:p>
        </w:tc>
        <w:tc>
          <w:tcPr>
            <w:tcW w:w="2941" w:type="dxa"/>
          </w:tcPr>
          <w:p w:rsidR="00E309D6" w:rsidRPr="002A2CB0" w:rsidRDefault="00E309D6" w:rsidP="001001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</w:t>
            </w:r>
            <w:r w:rsidR="0010014B">
              <w:rPr>
                <w:rFonts w:ascii="Times New Roman" w:hAnsi="Times New Roman" w:cs="Times New Roman"/>
                <w:sz w:val="20"/>
                <w:szCs w:val="20"/>
              </w:rPr>
              <w:t xml:space="preserve"> Пудомягского сельского поселения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t xml:space="preserve">, наделенные полномочиями в определенной сфере муниципального </w:t>
            </w:r>
            <w:r w:rsidRPr="002A2C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</w:t>
            </w:r>
          </w:p>
        </w:tc>
      </w:tr>
    </w:tbl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0407" w:rsidRPr="00E309D6" w:rsidRDefault="00B80407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FC6E9B" w:rsidP="00FC6E9B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                                           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Пудомягского сельского поселения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   от </w:t>
      </w:r>
      <w:r w:rsidR="0036353E">
        <w:rPr>
          <w:rFonts w:ascii="Times New Roman" w:hAnsi="Times New Roman" w:cs="Times New Roman"/>
          <w:bCs/>
          <w:sz w:val="24"/>
          <w:szCs w:val="24"/>
        </w:rPr>
        <w:t>07.04.</w:t>
      </w:r>
      <w:r w:rsidRPr="00E309D6">
        <w:rPr>
          <w:rFonts w:ascii="Times New Roman" w:hAnsi="Times New Roman" w:cs="Times New Roman"/>
          <w:bCs/>
          <w:sz w:val="24"/>
          <w:szCs w:val="24"/>
        </w:rPr>
        <w:t>2020 г. №</w:t>
      </w:r>
      <w:r w:rsidR="0036353E">
        <w:rPr>
          <w:rFonts w:ascii="Times New Roman" w:hAnsi="Times New Roman" w:cs="Times New Roman"/>
          <w:bCs/>
          <w:sz w:val="24"/>
          <w:szCs w:val="24"/>
        </w:rPr>
        <w:t>168</w:t>
      </w:r>
    </w:p>
    <w:p w:rsidR="00E309D6" w:rsidRPr="00E309D6" w:rsidRDefault="00E309D6" w:rsidP="00E309D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Руководство </w:t>
      </w:r>
    </w:p>
    <w:p w:rsidR="00E309D6" w:rsidRPr="00990F00" w:rsidRDefault="00E309D6" w:rsidP="00990F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по соблюдению обязательных требований при осуществлении муниципального 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990F00">
        <w:rPr>
          <w:rFonts w:ascii="Times New Roman" w:hAnsi="Times New Roman" w:cs="Times New Roman"/>
          <w:b/>
          <w:bCs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90F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>Гатчинского муниципального района Ленинградской области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990F00">
        <w:rPr>
          <w:rFonts w:ascii="Times New Roman" w:hAnsi="Times New Roman" w:cs="Times New Roman"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sz w:val="24"/>
          <w:szCs w:val="24"/>
        </w:rPr>
        <w:t xml:space="preserve"> Гатчинского муниципального района Ленинградской области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(далее – поселение) </w:t>
      </w:r>
      <w:r w:rsidRPr="00E309D6">
        <w:rPr>
          <w:rFonts w:ascii="Times New Roman" w:hAnsi="Times New Roman" w:cs="Times New Roman"/>
          <w:sz w:val="24"/>
          <w:szCs w:val="24"/>
        </w:rPr>
        <w:t>проводится в форме проверок (плановых и внеплановых) соблюдения юридическими лицами, их руководителями и иными должностными лицами, индивидуальными предпринимателями и их уполномоченными представителями, физическими лицами (далее также – субъекты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проверок) требований, установленных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(далее – обязательные требования), а также требований, установленных муниципальными правовыми актами в области использования автомобильных дорог (далее – требования, установленные муниципальными правовыми актами).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Муниципальный контроль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sz w:val="24"/>
          <w:szCs w:val="24"/>
        </w:rPr>
        <w:t>поселения осуществляет специалист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администрации</w:t>
      </w:r>
      <w:r w:rsidR="00487504">
        <w:rPr>
          <w:rFonts w:ascii="Times New Roman" w:hAnsi="Times New Roman" w:cs="Times New Roman"/>
          <w:sz w:val="24"/>
          <w:szCs w:val="24"/>
        </w:rPr>
        <w:t xml:space="preserve"> Пудомягского сельского поселения</w:t>
      </w:r>
      <w:r w:rsidRPr="00E309D6">
        <w:rPr>
          <w:rFonts w:ascii="Times New Roman" w:hAnsi="Times New Roman" w:cs="Times New Roman"/>
          <w:sz w:val="24"/>
          <w:szCs w:val="24"/>
        </w:rPr>
        <w:t>, наделенный полномочиями в данной сфере муниципального контроля (далее – специалист местной администрации).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В рамках осуществления муниципального контроля специалистом местной администрации могут проводиться плановые и внеплановые осмотры автомобильных дорог с привлечением экспертов, специалистов уполномоченных органов и организаций. </w:t>
      </w:r>
      <w:r w:rsidRPr="00E309D6">
        <w:rPr>
          <w:rFonts w:ascii="Times New Roman" w:hAnsi="Times New Roman" w:cs="Times New Roman"/>
          <w:sz w:val="24"/>
          <w:szCs w:val="24"/>
        </w:rPr>
        <w:tab/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Проведение проверок (плановых и внеплановых) осуществляют должностные лица, уполномоченные на осуществление муниципального контроля в соответствующей сфере деятельности. Муниципальный контроль осуществляется в соответствии со следующими правовыми актами: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Кодексом Российской Федерации об административных правонарушениях,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от 10.12.1995 №196-ФЗ «О безопасности дорожного движения»,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Федеральным законом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Российской Федерации от 30.06.2010 №489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20.08.2009 №689 «Об утверждении Правил аккредитации граждан и организаций, привлекаемых органами государственного контроля (надзора) и органами муниципального контроля к проведению мероприятий по контролю»,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28.04.2015 №415 «О Правилах формирования и ведения единого реестра проверок»,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Государственный стандарт Российской Федерации ГОСТ Р 50597-93 «Автомобильные дороги и улицы. Требования к эксплуатационному состоянию, допустимому по условиям обеспечения безопасности дорожного движения»,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Приказ Министерства экономического развития РФ от 30.04.2009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</w:p>
    <w:p w:rsidR="00E309D6" w:rsidRPr="00E309D6" w:rsidRDefault="00E309D6" w:rsidP="00E309D6">
      <w:pPr>
        <w:numPr>
          <w:ilvl w:val="0"/>
          <w:numId w:val="8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Областной закон Ленинградской области от 02.07.2003 №47-оз «Об административных правонарушениях».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 границах поселения</w:t>
      </w:r>
      <w:r w:rsidR="00974DB0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(далее – также муниципальный контроль) является соблюдение юридическими лицами, их филиалами, представительствами, обособленными структурными подразделениями (далее также – юридические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лица), индивидуальными предпринимателями обязательных требований, установленных федеральными законами, законами Ленинградской области, муниципальными правовыми актами в области использования автомобильных дорог местного значения (далее – обязательные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требования или требования, установленные муниципальными правовыми актами), а также организация и проведение мероприятий по профилактике нарушений указанных требований.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контроля, при реализации своих полномочий имеют право: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2)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привлекать к проведению проверки юридического лица, индивидуального предпринимателя экспертов, экспертные организации, не состоящие в гражданско-правовых и трудовых отношениях с юридическим лицом, индивидуальным предпринимателем, в отношении которых проводится проверка, и не являющиеся аффилированными лицами проверяемых лиц;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взаимодействовать с органами государственного контроля (надзора) при организации и проведении проверок, с саморегулируемыми организациями по вопросам защиты прав их членов при осуществлении муниципального контроля;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4)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беспрепятственно по предъявлении копии распоряжения главы администрации (либо лица, его замещающего) о назначении проверки посещать объекты хозяйственной и иной деятельности, проводить обследования используемых юридическими лицами, индивидуальными предпринимателями при осуществлении своей деятельности зданий, помещений, сооружений, технических устройств, оборудования и материалов, а также проводить необходимые исследования, испытания, измерения, экспертизы, расследования и другие мероприятия по контролю;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5)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составлять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6)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направлять в уполномоченные органы материалы, связанные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их компетенции;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7)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принимать меры по контролю за устранением выявленных нарушений, их предупреждению, а также привлечению лиц, допустивших выявленные нарушения, к ответственности;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8)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осуществлять иные полномочия, предусмотренные федеральным законодательством.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контроля, обязаны: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>соблюдать законодательство Российской Федерации, требования Административного регламента по осуществлению муниципального контроля в данной сфере, права и законные интересы юридических лиц и индивидуальных предпринимателей, в отношении которых проводится проверка (далее – проверяемые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лица);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или требований, установленных муниципальными правовыми актами в области использования автомобильных дорог местного значения;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проводить проверку на основании распоряжения о проведении проверки в соответствии с ее назначением;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4)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проводить проверку только во время исполнения служебных обязанностей, выездную проверку – только</w:t>
      </w:r>
      <w:r w:rsidR="00974DB0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 xml:space="preserve">при предъявлении копии распоряжения о проведении проверки, а также копии документа о согласовании проведения проверки в случае, если проверка подлежит обязательному согласованию с органом прокуратуры;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5)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не препятствовать проверяемым лицам, их уполномоченным представителям присутствовать при проведении проверки и давать разъяснения по вопросам, относящимся к предмету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6)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знакомить руководителя, иное должностное лицо или уполномоченного представителя проверяемого лица, его уполномоченного представителя с документами и (или) информацией, полученными в рамках межведомственного информационного взаимодействия;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7)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предоставлять проверяемым лицам, их уполномоченным представителям, присутствующим при проведении проверки, информацию и документы, относящиеся к предмету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8)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знакомить проверяемых лиц, их уполномоченных представителей с результатами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9)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жизни, здоровья людей, окружающей среды, безопасности государства, для возникновения чрезвычайных ситуаций природного и техногенного характера, а также не допускать необоснованное ограничение прав и законных интересов проверяемых лиц;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10)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11)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соблюдать сроки проведения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12)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перед началом проведения выездной проверки по просьбе проверяемого лица, его уполномоченного представителя ознакомить их с положениями Административного регламента по осуществлению муниципального контроля в данной сфере;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13)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осуществлять запись о проведенной проверке в журнале учета проверок в случае его наличия у проверяемого лица;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14)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 вносить сведения о плановых и внеплановых проверках,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системой, в порядке, установленном Правилами формирования и ведения единого реестра проверок.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Лица, уполномоченные на осуществление муниципального контроля не вправе: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документы и иные сведения, представление которых не предусмотрено законодательством Российской Федерации;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перечень, определенный распоряжением Правительства Российской Федерации от 19.04.2016 №724-р;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3)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требовать от проверяемых лиц представления информации, которая была представлена ранее в соответствии с требованиями законодательства Российской Федерации </w:t>
      </w: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и (или) находится в государственных или муниципальных информационных системах, реестрах и регистрах.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При проведении проверок проверяемые лица обязаны: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1)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юридические лица: обеспечить присутствие руководителей, иных должностных лиц или уполномоченных представителей; индивидуальные предприниматели: присутствовать или обеспечить присутствие уполномоченных представителей;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2) </w:t>
      </w:r>
      <w:r w:rsidRPr="00E309D6">
        <w:rPr>
          <w:rFonts w:ascii="Times New Roman" w:hAnsi="Times New Roman" w:cs="Times New Roman"/>
          <w:sz w:val="24"/>
          <w:szCs w:val="24"/>
        </w:rPr>
        <w:tab/>
        <w:t xml:space="preserve">исполнять законные требования лиц, уполномоченных на осуществление муниципального контроля, в том числе предоставлять документы (их копии), обеспечивать, предоставлять доступ в помещения для проведения проверки, обеспечивать возможность проведения мероприятий по контролю, необходимых для достижения целей и задач проверки, не препятствовать проведению проверки, исполнять, соблюдать иные положения действующего законодательства при проведении проверок.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Проверяемые лица, их уполномоченные представители, допустившие нарушения законодательства, необоснованно препятствующие проведению проверок, уклоняющиеся от проведения проверок и (или) не исполняющие в установленный срок предписания, несут ответственность в соответствии с законодательством Российской Федерации.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Конечными результатами проведения мероприятий по муниципальному контролю являются: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актов проверки;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выдача предписаний;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протоколов об административных правонарушениях;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направление в уполномоченные органы материалов, связанных с нарушениями обязательных требований, для решения вопросов о возбуждении уголовных дел, а также дел об административных правонарушениях, если составление протокола об административном правонарушении не относится к компетенции лиц, уполномоченных на осуществление муниципального контроля;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объявление предостережения о недопустимости нарушения обязательных требований; </w:t>
      </w:r>
    </w:p>
    <w:p w:rsidR="00E309D6" w:rsidRPr="00E309D6" w:rsidRDefault="00E309D6" w:rsidP="00E309D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 xml:space="preserve">- составление акта о невозможности проведения проверки с указанием причин невозможности ее проведения. </w:t>
      </w: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74DB0" w:rsidRDefault="00974DB0" w:rsidP="00974DB0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309D6" w:rsidRPr="00E309D6" w:rsidRDefault="00E309D6" w:rsidP="00E309D6">
      <w:pPr>
        <w:ind w:left="52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7D73" w:rsidRPr="00E309D6" w:rsidRDefault="00A07D73" w:rsidP="00A07D73">
      <w:pPr>
        <w:tabs>
          <w:tab w:val="left" w:pos="851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</w:t>
      </w:r>
      <w:r w:rsidR="00E511FA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к постановлению администрации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Пудомягского сельского поселения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Pr="00E309D6">
        <w:rPr>
          <w:rFonts w:ascii="Times New Roman" w:hAnsi="Times New Roman" w:cs="Times New Roman"/>
          <w:bCs/>
          <w:sz w:val="24"/>
          <w:szCs w:val="24"/>
        </w:rPr>
        <w:t xml:space="preserve">   от </w:t>
      </w:r>
      <w:r w:rsidR="0036353E">
        <w:rPr>
          <w:rFonts w:ascii="Times New Roman" w:hAnsi="Times New Roman" w:cs="Times New Roman"/>
          <w:bCs/>
          <w:sz w:val="24"/>
          <w:szCs w:val="24"/>
        </w:rPr>
        <w:t>07.04.</w:t>
      </w:r>
      <w:r w:rsidRPr="00E309D6">
        <w:rPr>
          <w:rFonts w:ascii="Times New Roman" w:hAnsi="Times New Roman" w:cs="Times New Roman"/>
          <w:bCs/>
          <w:sz w:val="24"/>
          <w:szCs w:val="24"/>
        </w:rPr>
        <w:t>2020 г. №</w:t>
      </w:r>
      <w:r w:rsidR="0036353E">
        <w:rPr>
          <w:rFonts w:ascii="Times New Roman" w:hAnsi="Times New Roman" w:cs="Times New Roman"/>
          <w:bCs/>
          <w:sz w:val="24"/>
          <w:szCs w:val="24"/>
        </w:rPr>
        <w:t>168</w:t>
      </w:r>
    </w:p>
    <w:p w:rsidR="00E309D6" w:rsidRPr="00E309D6" w:rsidRDefault="00E309D6" w:rsidP="002F7C8C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Перечень 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нормативных правовых актов 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 контроля за сохранностью автомобильных дорог местного значения </w:t>
      </w:r>
      <w:r w:rsidRPr="00E309D6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в границах 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="002F7C8C">
        <w:rPr>
          <w:rFonts w:ascii="Times New Roman" w:hAnsi="Times New Roman" w:cs="Times New Roman"/>
          <w:b/>
          <w:bCs/>
          <w:sz w:val="24"/>
          <w:szCs w:val="24"/>
        </w:rPr>
        <w:t>«Пудомягское сельское поселение»</w:t>
      </w:r>
      <w:r w:rsidRPr="00E309D6">
        <w:rPr>
          <w:rFonts w:ascii="Times New Roman" w:hAnsi="Times New Roman" w:cs="Times New Roman"/>
          <w:b/>
          <w:bCs/>
          <w:sz w:val="24"/>
          <w:szCs w:val="24"/>
        </w:rPr>
        <w:t xml:space="preserve"> Гатчинского муниципального района Ленинградской области</w:t>
      </w:r>
    </w:p>
    <w:p w:rsid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309D6">
        <w:rPr>
          <w:rFonts w:ascii="Times New Roman" w:hAnsi="Times New Roman" w:cs="Times New Roman"/>
          <w:sz w:val="24"/>
          <w:szCs w:val="24"/>
        </w:rPr>
        <w:t>Раздел I. Международные договоры Российской Федерации</w:t>
      </w:r>
      <w:r w:rsidR="00253D35">
        <w:rPr>
          <w:rFonts w:ascii="Times New Roman" w:hAnsi="Times New Roman" w:cs="Times New Roman"/>
          <w:sz w:val="24"/>
          <w:szCs w:val="24"/>
        </w:rPr>
        <w:t xml:space="preserve"> </w:t>
      </w:r>
      <w:r w:rsidRPr="00E309D6">
        <w:rPr>
          <w:rFonts w:ascii="Times New Roman" w:hAnsi="Times New Roman" w:cs="Times New Roman"/>
          <w:sz w:val="24"/>
          <w:szCs w:val="24"/>
        </w:rPr>
        <w:t>и акты органов Евразийского экономического союза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3D35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53D35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Решение Комиссии Таможенного союза от 18.10.2011 №827 (ред. от 12.10.2015) «О принятии технического регламента Таможенного союза «Безопасность автомобильных дорог» (вместе с «ТР ТС 014/2011. Технический регламент Таможенного союза. Безопасность автомобильных дорог»)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дорог 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4 статьи 1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13.1 статьи 3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13.9 статьи 3 Регламента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9D6" w:rsidRDefault="00E309D6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 Раздел II. Федеральные законы</w:t>
      </w:r>
    </w:p>
    <w:tbl>
      <w:tblPr>
        <w:tblStyle w:val="af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акта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Кодекс РФ об административных правонарушениях, утвержденный федеральным законом от 30.12.2001 №195-ФЗ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Статья 11.21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3D35" w:rsidRPr="002F7C8C" w:rsidTr="0010014B">
        <w:tc>
          <w:tcPr>
            <w:tcW w:w="2392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Федеральный закон 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1 статьи 13, Пункт 2 статьи 19 в части эксплуатации сооружений,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3 статьи 19 в части эксплуатации сооружений,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статья 22,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пункты 3, 4, 4.1, 4.2, 4.6 статьи 25,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8 статьи 26, пункт 4 статьи 27, статья 29,</w:t>
            </w:r>
          </w:p>
          <w:p w:rsidR="00253D35" w:rsidRPr="002F7C8C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F7C8C">
              <w:rPr>
                <w:rFonts w:ascii="Times New Roman" w:hAnsi="Times New Roman" w:cs="Times New Roman"/>
                <w:sz w:val="20"/>
                <w:szCs w:val="20"/>
              </w:rPr>
              <w:t>пункт 2 статьи 31</w:t>
            </w:r>
          </w:p>
        </w:tc>
      </w:tr>
    </w:tbl>
    <w:p w:rsidR="00253D35" w:rsidRPr="00E309D6" w:rsidRDefault="00253D35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09D6" w:rsidRPr="00E309D6" w:rsidRDefault="00E309D6" w:rsidP="00E309D6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 Раздел IV. Нормативные правовые акты федеральных органов исполнительной власти и нормативные документы федеральных органов исполнительной власти</w:t>
      </w:r>
    </w:p>
    <w:tbl>
      <w:tblPr>
        <w:tblW w:w="956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3"/>
        <w:gridCol w:w="2207"/>
        <w:gridCol w:w="3340"/>
        <w:gridCol w:w="3634"/>
      </w:tblGrid>
      <w:tr w:rsidR="00E309D6" w:rsidRPr="00253D35" w:rsidTr="007E768A">
        <w:trPr>
          <w:trHeight w:val="1367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E768A" w:rsidRPr="00253D35" w:rsidTr="007E768A">
        <w:trPr>
          <w:trHeight w:val="1685"/>
        </w:trPr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253D35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7E768A" w:rsidRDefault="007E768A" w:rsidP="007E768A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A">
              <w:rPr>
                <w:rFonts w:ascii="Times New Roman" w:hAnsi="Times New Roman" w:cs="Times New Roman"/>
                <w:sz w:val="20"/>
                <w:szCs w:val="20"/>
              </w:rPr>
              <w:t>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(с Поправкой)»</w:t>
            </w:r>
          </w:p>
        </w:tc>
        <w:tc>
          <w:tcPr>
            <w:tcW w:w="17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7E768A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E768A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7E768A" w:rsidRPr="00253D35" w:rsidRDefault="007E768A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E309D6" w:rsidRP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t>Раздел V. Законы и иные нормативные правовые акты Ленинградской области</w:t>
      </w:r>
    </w:p>
    <w:tbl>
      <w:tblPr>
        <w:tblW w:w="9564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86"/>
        <w:gridCol w:w="3382"/>
        <w:gridCol w:w="2898"/>
        <w:gridCol w:w="2898"/>
      </w:tblGrid>
      <w:tr w:rsidR="00E309D6" w:rsidRPr="00253D35" w:rsidTr="00253D35"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E309D6" w:rsidRPr="00253D35" w:rsidTr="00253D35">
        <w:tc>
          <w:tcPr>
            <w:tcW w:w="2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E309D6" w:rsidRPr="00253D35" w:rsidRDefault="00E309D6" w:rsidP="00253D35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Отсутствуют</w:t>
            </w:r>
          </w:p>
        </w:tc>
      </w:tr>
    </w:tbl>
    <w:p w:rsidR="00E309D6" w:rsidRDefault="00E309D6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E309D6">
        <w:rPr>
          <w:rFonts w:ascii="Times New Roman" w:hAnsi="Times New Roman" w:cs="Times New Roman"/>
          <w:sz w:val="24"/>
          <w:szCs w:val="24"/>
        </w:rPr>
        <w:lastRenderedPageBreak/>
        <w:t xml:space="preserve"> Раздел VI. Иные нормативные документы, обязательность соблюдения которых установлена нормативными правовыми актами муниципального образования </w:t>
      </w:r>
      <w:r w:rsidR="00253D35">
        <w:rPr>
          <w:rFonts w:ascii="Times New Roman" w:hAnsi="Times New Roman" w:cs="Times New Roman"/>
          <w:sz w:val="24"/>
          <w:szCs w:val="24"/>
        </w:rPr>
        <w:t xml:space="preserve">«Пудомягское сельское поселение» </w:t>
      </w:r>
      <w:r w:rsidRPr="00E309D6">
        <w:rPr>
          <w:rFonts w:ascii="Times New Roman" w:hAnsi="Times New Roman" w:cs="Times New Roman"/>
          <w:sz w:val="24"/>
          <w:szCs w:val="24"/>
        </w:rPr>
        <w:t>Гатчинского муниципального района Ленинградской области</w:t>
      </w:r>
    </w:p>
    <w:tbl>
      <w:tblPr>
        <w:tblStyle w:val="af1"/>
        <w:tblW w:w="0" w:type="auto"/>
        <w:tblLook w:val="04A0"/>
      </w:tblPr>
      <w:tblGrid>
        <w:gridCol w:w="675"/>
        <w:gridCol w:w="3686"/>
        <w:gridCol w:w="2817"/>
        <w:gridCol w:w="2393"/>
      </w:tblGrid>
      <w:tr w:rsidR="00253D35" w:rsidTr="00D821DF">
        <w:tc>
          <w:tcPr>
            <w:tcW w:w="675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 (обозначение)</w:t>
            </w: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93" w:type="dxa"/>
          </w:tcPr>
          <w:p w:rsidR="00253D35" w:rsidRPr="00253D35" w:rsidRDefault="00253D35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53D35">
              <w:rPr>
                <w:rFonts w:ascii="Times New Roman" w:hAnsi="Times New Roman" w:cs="Times New Roman"/>
                <w:sz w:val="20"/>
                <w:szCs w:val="20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821DF" w:rsidTr="00D821DF">
        <w:tc>
          <w:tcPr>
            <w:tcW w:w="675" w:type="dxa"/>
          </w:tcPr>
          <w:p w:rsidR="00D821DF" w:rsidRPr="00253D35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21DF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Решение совета депутатов Пудомягского сельского поселения от 18.12.2014 года </w:t>
            </w:r>
            <w:r w:rsidR="00B1167C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>№34 «Об утверждении Положения «О</w:t>
            </w:r>
            <w:r w:rsidRPr="00D821DF">
              <w:rPr>
                <w:rStyle w:val="af2"/>
                <w:rFonts w:ascii="Times New Roman" w:hAnsi="Times New Roman" w:cs="Times New Roman"/>
                <w:b w:val="0"/>
                <w:sz w:val="20"/>
                <w:szCs w:val="20"/>
              </w:rPr>
              <w:t>б организации и осуществлении муниципального контроля за сохранностью автомобильных дорог общего пользования местного значения в границах муниципального образования «Пудомягское сельское поселение»</w:t>
            </w:r>
          </w:p>
        </w:tc>
        <w:tc>
          <w:tcPr>
            <w:tcW w:w="2817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1DF">
              <w:rPr>
                <w:rFonts w:ascii="Times New Roman" w:hAnsi="Times New Roman" w:cs="Times New Roman"/>
                <w:sz w:val="20"/>
                <w:szCs w:val="20"/>
              </w:rPr>
              <w:t>Юридические лица и индивидуальные предприниматели, осуществляющие работы в полосе отвода автомобильных работ и придорожной полосе, владельцы объектов дорожного сервиса, пользователи автомобильных дорог</w:t>
            </w:r>
          </w:p>
        </w:tc>
        <w:tc>
          <w:tcPr>
            <w:tcW w:w="2393" w:type="dxa"/>
          </w:tcPr>
          <w:p w:rsidR="00D821DF" w:rsidRPr="00D821DF" w:rsidRDefault="00D821DF" w:rsidP="0010014B">
            <w:pPr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D821DF">
              <w:rPr>
                <w:rFonts w:ascii="Times New Roman" w:hAnsi="Times New Roman" w:cs="Times New Roman"/>
                <w:sz w:val="20"/>
                <w:szCs w:val="20"/>
              </w:rPr>
              <w:t>В полном объеме</w:t>
            </w:r>
          </w:p>
        </w:tc>
      </w:tr>
    </w:tbl>
    <w:p w:rsidR="00253D35" w:rsidRPr="00E309D6" w:rsidRDefault="00253D35" w:rsidP="00253D35">
      <w:pPr>
        <w:shd w:val="clear" w:color="auto" w:fill="FFFFFF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sectPr w:rsidR="00253D35" w:rsidRPr="00E309D6" w:rsidSect="00E309D6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F28" w:rsidRDefault="00A35F28" w:rsidP="005C0901">
      <w:pPr>
        <w:spacing w:after="0" w:line="240" w:lineRule="auto"/>
      </w:pPr>
      <w:r>
        <w:separator/>
      </w:r>
    </w:p>
  </w:endnote>
  <w:endnote w:type="continuationSeparator" w:id="1">
    <w:p w:rsidR="00A35F28" w:rsidRDefault="00A35F28" w:rsidP="005C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14B" w:rsidRDefault="002D6D2A" w:rsidP="00E309D6">
    <w:pPr>
      <w:pStyle w:val="a6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014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6353E">
      <w:rPr>
        <w:rStyle w:val="a8"/>
        <w:noProof/>
      </w:rPr>
      <w:t>16</w:t>
    </w:r>
    <w:r>
      <w:rPr>
        <w:rStyle w:val="a8"/>
      </w:rPr>
      <w:fldChar w:fldCharType="end"/>
    </w:r>
  </w:p>
  <w:p w:rsidR="0010014B" w:rsidRDefault="0010014B" w:rsidP="00E309D6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F28" w:rsidRDefault="00A35F28" w:rsidP="005C0901">
      <w:pPr>
        <w:spacing w:after="0" w:line="240" w:lineRule="auto"/>
      </w:pPr>
      <w:r>
        <w:separator/>
      </w:r>
    </w:p>
  </w:footnote>
  <w:footnote w:type="continuationSeparator" w:id="1">
    <w:p w:rsidR="00A35F28" w:rsidRDefault="00A35F28" w:rsidP="005C0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090F"/>
    <w:multiLevelType w:val="hybridMultilevel"/>
    <w:tmpl w:val="6D26A9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603601B"/>
    <w:multiLevelType w:val="hybridMultilevel"/>
    <w:tmpl w:val="5C82786E"/>
    <w:lvl w:ilvl="0" w:tplc="A1C0C07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79C2B3F"/>
    <w:multiLevelType w:val="hybridMultilevel"/>
    <w:tmpl w:val="B6B00AA2"/>
    <w:lvl w:ilvl="0" w:tplc="532C13A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31D31"/>
    <w:multiLevelType w:val="hybridMultilevel"/>
    <w:tmpl w:val="3320D7EE"/>
    <w:lvl w:ilvl="0" w:tplc="61BE0D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3E50D5E"/>
    <w:multiLevelType w:val="hybridMultilevel"/>
    <w:tmpl w:val="FF12D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62D1F25"/>
    <w:multiLevelType w:val="hybridMultilevel"/>
    <w:tmpl w:val="CE02C50C"/>
    <w:lvl w:ilvl="0" w:tplc="81EA69FE">
      <w:start w:val="2"/>
      <w:numFmt w:val="decimal"/>
      <w:lvlText w:val="%1)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B3C2BEB"/>
    <w:multiLevelType w:val="hybridMultilevel"/>
    <w:tmpl w:val="4300C5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C3062F"/>
    <w:multiLevelType w:val="hybridMultilevel"/>
    <w:tmpl w:val="C638CC1E"/>
    <w:lvl w:ilvl="0" w:tplc="C1B49CE2">
      <w:start w:val="1"/>
      <w:numFmt w:val="decimal"/>
      <w:lvlText w:val="%1."/>
      <w:lvlJc w:val="left"/>
      <w:pPr>
        <w:tabs>
          <w:tab w:val="num" w:pos="1584"/>
        </w:tabs>
        <w:ind w:left="1584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2B58D9"/>
    <w:multiLevelType w:val="hybridMultilevel"/>
    <w:tmpl w:val="DBC24ABC"/>
    <w:lvl w:ilvl="0" w:tplc="52108B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35B7A"/>
    <w:multiLevelType w:val="hybridMultilevel"/>
    <w:tmpl w:val="2C8C47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309D6"/>
    <w:rsid w:val="000D3318"/>
    <w:rsid w:val="0010014B"/>
    <w:rsid w:val="001C1301"/>
    <w:rsid w:val="002058FF"/>
    <w:rsid w:val="00253D35"/>
    <w:rsid w:val="002A2CB0"/>
    <w:rsid w:val="002D6D2A"/>
    <w:rsid w:val="002F7C8C"/>
    <w:rsid w:val="003452DD"/>
    <w:rsid w:val="0036353E"/>
    <w:rsid w:val="003943E4"/>
    <w:rsid w:val="003F5769"/>
    <w:rsid w:val="00487504"/>
    <w:rsid w:val="00535BE1"/>
    <w:rsid w:val="00552E99"/>
    <w:rsid w:val="005C0901"/>
    <w:rsid w:val="00715A09"/>
    <w:rsid w:val="007E768A"/>
    <w:rsid w:val="009026B2"/>
    <w:rsid w:val="00974DB0"/>
    <w:rsid w:val="00990F00"/>
    <w:rsid w:val="00A07D73"/>
    <w:rsid w:val="00A35F28"/>
    <w:rsid w:val="00B1167C"/>
    <w:rsid w:val="00B80407"/>
    <w:rsid w:val="00CA42A5"/>
    <w:rsid w:val="00CA5D0C"/>
    <w:rsid w:val="00D4162F"/>
    <w:rsid w:val="00D821DF"/>
    <w:rsid w:val="00E309D6"/>
    <w:rsid w:val="00E511FA"/>
    <w:rsid w:val="00F752BD"/>
    <w:rsid w:val="00FC6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901"/>
  </w:style>
  <w:style w:type="paragraph" w:styleId="1">
    <w:name w:val="heading 1"/>
    <w:basedOn w:val="a"/>
    <w:link w:val="10"/>
    <w:uiPriority w:val="99"/>
    <w:qFormat/>
    <w:rsid w:val="00E309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09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link w:val="a4"/>
    <w:uiPriority w:val="99"/>
    <w:qFormat/>
    <w:rsid w:val="00E309D6"/>
    <w:pPr>
      <w:spacing w:after="0" w:line="240" w:lineRule="auto"/>
      <w:jc w:val="both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3"/>
    <w:uiPriority w:val="99"/>
    <w:locked/>
    <w:rsid w:val="00E309D6"/>
    <w:rPr>
      <w:rFonts w:ascii="Calibri" w:eastAsia="Calibri" w:hAnsi="Calibri" w:cs="Calibri"/>
      <w:lang w:eastAsia="en-US"/>
    </w:rPr>
  </w:style>
  <w:style w:type="paragraph" w:styleId="a5">
    <w:name w:val="List Paragraph"/>
    <w:basedOn w:val="a"/>
    <w:uiPriority w:val="99"/>
    <w:qFormat/>
    <w:rsid w:val="00E309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uiPriority w:val="99"/>
    <w:rsid w:val="00E309D6"/>
  </w:style>
  <w:style w:type="paragraph" w:styleId="a9">
    <w:name w:val="header"/>
    <w:basedOn w:val="a"/>
    <w:link w:val="aa"/>
    <w:uiPriority w:val="99"/>
    <w:rsid w:val="00E309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E309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E309D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31">
    <w:name w:val="Основной текст с отступом 31"/>
    <w:basedOn w:val="a"/>
    <w:uiPriority w:val="99"/>
    <w:rsid w:val="00E309D6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rsid w:val="00E309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09D6"/>
    <w:rPr>
      <w:rFonts w:ascii="Tahoma" w:eastAsia="Times New Roman" w:hAnsi="Tahoma" w:cs="Tahoma"/>
      <w:sz w:val="16"/>
      <w:szCs w:val="16"/>
    </w:rPr>
  </w:style>
  <w:style w:type="paragraph" w:styleId="af">
    <w:name w:val="Body Text Indent"/>
    <w:basedOn w:val="a"/>
    <w:link w:val="af0"/>
    <w:uiPriority w:val="99"/>
    <w:rsid w:val="00E309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rsid w:val="00E309D6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59"/>
    <w:rsid w:val="00253D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rsid w:val="00D821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03BPM</dc:creator>
  <cp:lastModifiedBy>03BPM</cp:lastModifiedBy>
  <cp:revision>13</cp:revision>
  <cp:lastPrinted>2020-04-08T06:45:00Z</cp:lastPrinted>
  <dcterms:created xsi:type="dcterms:W3CDTF">2020-03-31T09:58:00Z</dcterms:created>
  <dcterms:modified xsi:type="dcterms:W3CDTF">2020-04-09T08:51:00Z</dcterms:modified>
</cp:coreProperties>
</file>