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94B" w:rsidRDefault="00881AFE" w:rsidP="005E7AB1">
      <w:pPr>
        <w:spacing w:after="0"/>
        <w:jc w:val="center"/>
        <w:rPr>
          <w:rFonts w:ascii="Times New Roman" w:hAnsi="Times New Roman"/>
          <w:b/>
          <w:sz w:val="28"/>
          <w:szCs w:val="28"/>
        </w:rPr>
      </w:pPr>
      <w:r>
        <w:rPr>
          <w:b/>
          <w:noProof/>
          <w:lang w:eastAsia="ru-RU"/>
        </w:rPr>
        <w:drawing>
          <wp:inline distT="0" distB="0" distL="0" distR="0">
            <wp:extent cx="541020" cy="6654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41020" cy="665480"/>
                    </a:xfrm>
                    <a:prstGeom prst="rect">
                      <a:avLst/>
                    </a:prstGeom>
                    <a:solidFill>
                      <a:srgbClr val="FFFFFF"/>
                    </a:solidFill>
                    <a:ln w="9525">
                      <a:noFill/>
                      <a:miter lim="800000"/>
                      <a:headEnd/>
                      <a:tailEnd/>
                    </a:ln>
                  </pic:spPr>
                </pic:pic>
              </a:graphicData>
            </a:graphic>
          </wp:inline>
        </w:drawing>
      </w:r>
    </w:p>
    <w:p w:rsidR="00C8758E" w:rsidRDefault="00C8758E">
      <w:pPr>
        <w:spacing w:after="0"/>
        <w:jc w:val="center"/>
        <w:rPr>
          <w:rFonts w:ascii="Times New Roman" w:hAnsi="Times New Roman"/>
          <w:sz w:val="28"/>
          <w:szCs w:val="28"/>
        </w:rPr>
      </w:pPr>
    </w:p>
    <w:p w:rsidR="0013394B" w:rsidRPr="003726DC" w:rsidRDefault="0013394B">
      <w:pPr>
        <w:spacing w:after="0"/>
        <w:jc w:val="center"/>
        <w:rPr>
          <w:rFonts w:ascii="Times New Roman" w:hAnsi="Times New Roman"/>
          <w:b/>
          <w:sz w:val="24"/>
          <w:szCs w:val="24"/>
        </w:rPr>
      </w:pPr>
      <w:r w:rsidRPr="003726DC">
        <w:rPr>
          <w:rFonts w:ascii="Times New Roman" w:hAnsi="Times New Roman"/>
          <w:b/>
          <w:sz w:val="24"/>
          <w:szCs w:val="24"/>
        </w:rPr>
        <w:t>СОВЕТ ДЕПУТАТОВ</w:t>
      </w:r>
    </w:p>
    <w:p w:rsidR="0013394B" w:rsidRPr="003726DC" w:rsidRDefault="0013394B">
      <w:pPr>
        <w:spacing w:after="0"/>
        <w:jc w:val="center"/>
        <w:rPr>
          <w:rFonts w:ascii="Times New Roman" w:hAnsi="Times New Roman"/>
          <w:b/>
          <w:sz w:val="24"/>
          <w:szCs w:val="24"/>
        </w:rPr>
      </w:pPr>
      <w:r w:rsidRPr="003726DC">
        <w:rPr>
          <w:rFonts w:ascii="Times New Roman" w:hAnsi="Times New Roman"/>
          <w:b/>
          <w:sz w:val="24"/>
          <w:szCs w:val="24"/>
        </w:rPr>
        <w:t>МУНИЦИПАЛЬНОГО ОБРАЗОВАНИЯ</w:t>
      </w:r>
    </w:p>
    <w:p w:rsidR="0013394B" w:rsidRPr="003726DC" w:rsidRDefault="0013394B">
      <w:pPr>
        <w:spacing w:after="0"/>
        <w:jc w:val="center"/>
        <w:rPr>
          <w:rFonts w:ascii="Times New Roman" w:hAnsi="Times New Roman"/>
          <w:b/>
          <w:sz w:val="24"/>
          <w:szCs w:val="24"/>
        </w:rPr>
      </w:pPr>
      <w:r w:rsidRPr="003726DC">
        <w:rPr>
          <w:rFonts w:ascii="Times New Roman" w:hAnsi="Times New Roman"/>
          <w:b/>
          <w:sz w:val="24"/>
          <w:szCs w:val="24"/>
        </w:rPr>
        <w:t>«ПУДОМЯГСКОЕ СЕЛЬСКОЕ ПОСЕЛЕНИЕ»</w:t>
      </w:r>
    </w:p>
    <w:p w:rsidR="0013394B" w:rsidRPr="003726DC" w:rsidRDefault="0013394B">
      <w:pPr>
        <w:spacing w:after="0"/>
        <w:jc w:val="center"/>
        <w:rPr>
          <w:rFonts w:ascii="Times New Roman" w:hAnsi="Times New Roman"/>
          <w:b/>
          <w:sz w:val="24"/>
          <w:szCs w:val="24"/>
        </w:rPr>
      </w:pPr>
      <w:r w:rsidRPr="003726DC">
        <w:rPr>
          <w:rFonts w:ascii="Times New Roman" w:hAnsi="Times New Roman"/>
          <w:b/>
          <w:sz w:val="24"/>
          <w:szCs w:val="24"/>
        </w:rPr>
        <w:t>ГАТЧИНСКОГО МУНИЦИПАЛЬНОГО РАЙОНА</w:t>
      </w:r>
    </w:p>
    <w:p w:rsidR="0013394B" w:rsidRPr="003726DC" w:rsidRDefault="0013394B">
      <w:pPr>
        <w:spacing w:after="0"/>
        <w:jc w:val="center"/>
        <w:rPr>
          <w:rFonts w:ascii="Times New Roman" w:hAnsi="Times New Roman"/>
          <w:b/>
          <w:sz w:val="24"/>
          <w:szCs w:val="24"/>
        </w:rPr>
      </w:pPr>
      <w:r w:rsidRPr="003726DC">
        <w:rPr>
          <w:rFonts w:ascii="Times New Roman" w:hAnsi="Times New Roman"/>
          <w:b/>
          <w:sz w:val="24"/>
          <w:szCs w:val="24"/>
        </w:rPr>
        <w:t>ЛЕНИНГРАДСКОЙ ОБЛАСТИ</w:t>
      </w:r>
    </w:p>
    <w:p w:rsidR="009B2925" w:rsidRDefault="009B2925">
      <w:pPr>
        <w:spacing w:after="0"/>
        <w:jc w:val="center"/>
        <w:rPr>
          <w:rFonts w:ascii="Times New Roman" w:hAnsi="Times New Roman"/>
          <w:b/>
          <w:sz w:val="28"/>
          <w:szCs w:val="28"/>
        </w:rPr>
      </w:pPr>
    </w:p>
    <w:p w:rsidR="00E20E22" w:rsidRDefault="00E20E22" w:rsidP="00E20E22">
      <w:pPr>
        <w:pStyle w:val="1"/>
        <w:ind w:left="0" w:right="15"/>
        <w:rPr>
          <w:b/>
          <w:sz w:val="24"/>
          <w:szCs w:val="24"/>
        </w:rPr>
      </w:pPr>
      <w:r>
        <w:rPr>
          <w:b/>
          <w:sz w:val="24"/>
          <w:szCs w:val="24"/>
        </w:rPr>
        <w:t>Р Е Ш Е Н И Е</w:t>
      </w:r>
    </w:p>
    <w:p w:rsidR="009B2925" w:rsidRPr="00E20E22" w:rsidRDefault="00E20E22" w:rsidP="009B2925">
      <w:pPr>
        <w:spacing w:after="0"/>
        <w:jc w:val="both"/>
        <w:rPr>
          <w:rFonts w:ascii="Times New Roman" w:hAnsi="Times New Roman"/>
          <w:sz w:val="24"/>
          <w:szCs w:val="24"/>
        </w:rPr>
      </w:pPr>
      <w:r w:rsidRPr="00E20E22">
        <w:rPr>
          <w:rFonts w:ascii="Times New Roman" w:hAnsi="Times New Roman"/>
          <w:sz w:val="24"/>
          <w:szCs w:val="24"/>
        </w:rPr>
        <w:t>о</w:t>
      </w:r>
      <w:r w:rsidR="006B540A" w:rsidRPr="00E20E22">
        <w:rPr>
          <w:rFonts w:ascii="Times New Roman" w:hAnsi="Times New Roman"/>
          <w:sz w:val="24"/>
          <w:szCs w:val="24"/>
        </w:rPr>
        <w:t xml:space="preserve">т </w:t>
      </w:r>
      <w:r w:rsidR="00461F11">
        <w:rPr>
          <w:rFonts w:ascii="Times New Roman" w:hAnsi="Times New Roman"/>
          <w:sz w:val="24"/>
          <w:szCs w:val="24"/>
        </w:rPr>
        <w:t>16.02</w:t>
      </w:r>
      <w:bookmarkStart w:id="0" w:name="_GoBack"/>
      <w:bookmarkEnd w:id="0"/>
      <w:r w:rsidR="00E87ACE">
        <w:rPr>
          <w:rFonts w:ascii="Times New Roman" w:hAnsi="Times New Roman"/>
          <w:sz w:val="24"/>
          <w:szCs w:val="24"/>
        </w:rPr>
        <w:t>.</w:t>
      </w:r>
      <w:r w:rsidR="009B2925" w:rsidRPr="00E20E22">
        <w:rPr>
          <w:rFonts w:ascii="Times New Roman" w:hAnsi="Times New Roman"/>
          <w:sz w:val="24"/>
          <w:szCs w:val="24"/>
        </w:rPr>
        <w:t>20</w:t>
      </w:r>
      <w:r w:rsidR="006B540A" w:rsidRPr="00E20E22">
        <w:rPr>
          <w:rFonts w:ascii="Times New Roman" w:hAnsi="Times New Roman"/>
          <w:sz w:val="24"/>
          <w:szCs w:val="24"/>
        </w:rPr>
        <w:t>2</w:t>
      </w:r>
      <w:r w:rsidR="00745EBE">
        <w:rPr>
          <w:rFonts w:ascii="Times New Roman" w:hAnsi="Times New Roman"/>
          <w:sz w:val="24"/>
          <w:szCs w:val="24"/>
        </w:rPr>
        <w:t>3</w:t>
      </w:r>
      <w:r w:rsidR="009B2925" w:rsidRPr="00E20E22">
        <w:rPr>
          <w:rFonts w:ascii="Times New Roman" w:hAnsi="Times New Roman"/>
          <w:sz w:val="24"/>
          <w:szCs w:val="24"/>
        </w:rPr>
        <w:t xml:space="preserve"> </w:t>
      </w:r>
      <w:r>
        <w:rPr>
          <w:rFonts w:ascii="Times New Roman" w:hAnsi="Times New Roman"/>
          <w:sz w:val="24"/>
          <w:szCs w:val="24"/>
        </w:rPr>
        <w:t xml:space="preserve">    </w:t>
      </w:r>
      <w:r w:rsidR="009B2925" w:rsidRPr="00E20E22">
        <w:rPr>
          <w:rFonts w:ascii="Times New Roman" w:hAnsi="Times New Roman"/>
          <w:sz w:val="24"/>
          <w:szCs w:val="24"/>
        </w:rPr>
        <w:t xml:space="preserve">                                                                                </w:t>
      </w:r>
      <w:r w:rsidR="00E87ACE">
        <w:rPr>
          <w:rFonts w:ascii="Times New Roman" w:hAnsi="Times New Roman"/>
          <w:sz w:val="24"/>
          <w:szCs w:val="24"/>
        </w:rPr>
        <w:t xml:space="preserve">                  </w:t>
      </w:r>
      <w:r w:rsidR="009B2925" w:rsidRPr="00E20E22">
        <w:rPr>
          <w:rFonts w:ascii="Times New Roman" w:hAnsi="Times New Roman"/>
          <w:sz w:val="24"/>
          <w:szCs w:val="24"/>
        </w:rPr>
        <w:t xml:space="preserve">        </w:t>
      </w:r>
      <w:r w:rsidR="00B638E1" w:rsidRPr="00E20E22">
        <w:rPr>
          <w:rFonts w:ascii="Times New Roman" w:hAnsi="Times New Roman"/>
          <w:sz w:val="24"/>
          <w:szCs w:val="24"/>
        </w:rPr>
        <w:t xml:space="preserve">    </w:t>
      </w:r>
      <w:r w:rsidR="009B2925" w:rsidRPr="00E20E22">
        <w:rPr>
          <w:rFonts w:ascii="Times New Roman" w:hAnsi="Times New Roman"/>
          <w:sz w:val="24"/>
          <w:szCs w:val="24"/>
        </w:rPr>
        <w:t xml:space="preserve"> </w:t>
      </w:r>
      <w:r w:rsidR="00A26C67" w:rsidRPr="00E20E22">
        <w:rPr>
          <w:rFonts w:ascii="Times New Roman" w:hAnsi="Times New Roman"/>
          <w:sz w:val="24"/>
          <w:szCs w:val="24"/>
        </w:rPr>
        <w:t xml:space="preserve"> </w:t>
      </w:r>
      <w:r w:rsidR="009B2925" w:rsidRPr="00E20E22">
        <w:rPr>
          <w:rFonts w:ascii="Times New Roman" w:hAnsi="Times New Roman"/>
          <w:sz w:val="24"/>
          <w:szCs w:val="24"/>
        </w:rPr>
        <w:t>№</w:t>
      </w:r>
      <w:r w:rsidR="00461F11">
        <w:rPr>
          <w:rFonts w:ascii="Times New Roman" w:hAnsi="Times New Roman"/>
          <w:sz w:val="24"/>
          <w:szCs w:val="24"/>
        </w:rPr>
        <w:t>189</w:t>
      </w:r>
    </w:p>
    <w:p w:rsidR="0013394B" w:rsidRPr="00E20E22" w:rsidRDefault="00B638E1">
      <w:pPr>
        <w:spacing w:after="0"/>
        <w:jc w:val="center"/>
        <w:rPr>
          <w:rFonts w:ascii="Times New Roman" w:hAnsi="Times New Roman"/>
          <w:sz w:val="24"/>
          <w:szCs w:val="24"/>
        </w:rPr>
      </w:pPr>
      <w:r w:rsidRPr="00E20E22">
        <w:rPr>
          <w:rFonts w:ascii="Times New Roman" w:hAnsi="Times New Roman"/>
          <w:sz w:val="24"/>
          <w:szCs w:val="24"/>
        </w:rPr>
        <w:t xml:space="preserve"> </w:t>
      </w:r>
    </w:p>
    <w:p w:rsidR="006B540A" w:rsidRPr="009B2925" w:rsidRDefault="006B540A">
      <w:pPr>
        <w:spacing w:after="0"/>
        <w:jc w:val="center"/>
        <w:rPr>
          <w:rFonts w:ascii="Times New Roman" w:hAnsi="Times New Roman"/>
          <w:sz w:val="24"/>
          <w:szCs w:val="24"/>
        </w:rPr>
      </w:pPr>
    </w:p>
    <w:tbl>
      <w:tblPr>
        <w:tblW w:w="9711" w:type="dxa"/>
        <w:tblInd w:w="-7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711"/>
      </w:tblGrid>
      <w:tr w:rsidR="00C8758E" w:rsidRPr="00C8758E" w:rsidTr="006B540A">
        <w:trPr>
          <w:trHeight w:val="965"/>
        </w:trPr>
        <w:tc>
          <w:tcPr>
            <w:tcW w:w="9711" w:type="dxa"/>
            <w:tcBorders>
              <w:top w:val="nil"/>
              <w:left w:val="nil"/>
              <w:bottom w:val="nil"/>
              <w:right w:val="nil"/>
            </w:tcBorders>
            <w:hideMark/>
          </w:tcPr>
          <w:p w:rsidR="006B540A" w:rsidRDefault="00C8758E" w:rsidP="00AF699B">
            <w:pPr>
              <w:pStyle w:val="a7"/>
              <w:tabs>
                <w:tab w:val="left" w:pos="-3330"/>
                <w:tab w:val="left" w:pos="11838"/>
              </w:tabs>
              <w:rPr>
                <w:b/>
                <w:sz w:val="24"/>
                <w:szCs w:val="24"/>
                <w:lang w:eastAsia="en-US"/>
              </w:rPr>
            </w:pPr>
            <w:r w:rsidRPr="006B540A">
              <w:rPr>
                <w:b/>
                <w:sz w:val="24"/>
                <w:szCs w:val="24"/>
                <w:lang w:eastAsia="en-US"/>
              </w:rPr>
              <w:t>Об отчете контрольно-счетной палаты Гат</w:t>
            </w:r>
            <w:r w:rsidR="009B2925" w:rsidRPr="006B540A">
              <w:rPr>
                <w:b/>
                <w:sz w:val="24"/>
                <w:szCs w:val="24"/>
                <w:lang w:eastAsia="en-US"/>
              </w:rPr>
              <w:t xml:space="preserve">чинского муниципального района </w:t>
            </w:r>
          </w:p>
          <w:p w:rsidR="006B540A" w:rsidRDefault="009B2925" w:rsidP="00AF699B">
            <w:pPr>
              <w:pStyle w:val="a7"/>
              <w:tabs>
                <w:tab w:val="left" w:pos="-3330"/>
                <w:tab w:val="left" w:pos="11838"/>
              </w:tabs>
              <w:rPr>
                <w:b/>
                <w:sz w:val="24"/>
                <w:szCs w:val="24"/>
                <w:lang w:eastAsia="en-US"/>
              </w:rPr>
            </w:pPr>
            <w:r w:rsidRPr="006B540A">
              <w:rPr>
                <w:b/>
                <w:sz w:val="24"/>
                <w:szCs w:val="24"/>
                <w:lang w:eastAsia="en-US"/>
              </w:rPr>
              <w:t xml:space="preserve">об исполнении </w:t>
            </w:r>
            <w:r w:rsidR="00A224EB" w:rsidRPr="006B540A">
              <w:rPr>
                <w:b/>
                <w:sz w:val="24"/>
                <w:szCs w:val="24"/>
                <w:lang w:eastAsia="en-US"/>
              </w:rPr>
              <w:t>полномочий по осуществлению внешнего финансового контроля</w:t>
            </w:r>
            <w:r w:rsidR="00C8758E" w:rsidRPr="006B540A">
              <w:rPr>
                <w:b/>
                <w:sz w:val="24"/>
                <w:szCs w:val="24"/>
                <w:lang w:eastAsia="en-US"/>
              </w:rPr>
              <w:t xml:space="preserve"> </w:t>
            </w:r>
          </w:p>
          <w:p w:rsidR="00C8758E" w:rsidRPr="006B540A" w:rsidRDefault="00C8758E" w:rsidP="00745EBE">
            <w:pPr>
              <w:pStyle w:val="a7"/>
              <w:tabs>
                <w:tab w:val="left" w:pos="-3330"/>
                <w:tab w:val="left" w:pos="11838"/>
              </w:tabs>
              <w:rPr>
                <w:b/>
                <w:sz w:val="24"/>
                <w:szCs w:val="24"/>
                <w:lang w:eastAsia="en-US"/>
              </w:rPr>
            </w:pPr>
            <w:r w:rsidRPr="006B540A">
              <w:rPr>
                <w:b/>
                <w:sz w:val="24"/>
                <w:szCs w:val="24"/>
                <w:lang w:eastAsia="en-US"/>
              </w:rPr>
              <w:t>в 20</w:t>
            </w:r>
            <w:r w:rsidR="006B540A" w:rsidRPr="006B540A">
              <w:rPr>
                <w:b/>
                <w:sz w:val="24"/>
                <w:szCs w:val="24"/>
                <w:lang w:eastAsia="en-US"/>
              </w:rPr>
              <w:t>2</w:t>
            </w:r>
            <w:r w:rsidR="00745EBE">
              <w:rPr>
                <w:b/>
                <w:sz w:val="24"/>
                <w:szCs w:val="24"/>
                <w:lang w:eastAsia="en-US"/>
              </w:rPr>
              <w:t>2</w:t>
            </w:r>
            <w:r w:rsidRPr="006B540A">
              <w:rPr>
                <w:b/>
                <w:sz w:val="24"/>
                <w:szCs w:val="24"/>
                <w:lang w:eastAsia="en-US"/>
              </w:rPr>
              <w:t xml:space="preserve"> году</w:t>
            </w:r>
          </w:p>
        </w:tc>
      </w:tr>
    </w:tbl>
    <w:p w:rsidR="00C8758E" w:rsidRPr="00AF699B" w:rsidRDefault="00C8758E" w:rsidP="00C8758E">
      <w:pPr>
        <w:pStyle w:val="a7"/>
        <w:ind w:left="-142" w:right="-93"/>
        <w:jc w:val="both"/>
        <w:rPr>
          <w:b/>
          <w:sz w:val="24"/>
          <w:szCs w:val="24"/>
        </w:rPr>
      </w:pPr>
    </w:p>
    <w:p w:rsidR="00C8758E" w:rsidRPr="00AF699B" w:rsidRDefault="00C8758E" w:rsidP="00C8758E">
      <w:pPr>
        <w:pStyle w:val="a7"/>
        <w:ind w:left="-142" w:right="-93"/>
        <w:jc w:val="both"/>
        <w:rPr>
          <w:b/>
          <w:sz w:val="24"/>
          <w:szCs w:val="24"/>
        </w:rPr>
      </w:pPr>
    </w:p>
    <w:p w:rsidR="006B540A" w:rsidRDefault="00C8758E" w:rsidP="00C8758E">
      <w:pPr>
        <w:pStyle w:val="a7"/>
        <w:ind w:left="-142" w:right="-93" w:firstLine="851"/>
        <w:jc w:val="both"/>
        <w:rPr>
          <w:sz w:val="24"/>
          <w:szCs w:val="24"/>
        </w:rPr>
      </w:pPr>
      <w:r w:rsidRPr="001107F1">
        <w:rPr>
          <w:sz w:val="24"/>
          <w:szCs w:val="24"/>
        </w:rPr>
        <w:t xml:space="preserve">Рассмотрев отчет </w:t>
      </w:r>
      <w:r w:rsidR="00B67756">
        <w:rPr>
          <w:sz w:val="24"/>
          <w:szCs w:val="24"/>
        </w:rPr>
        <w:t>председателя К</w:t>
      </w:r>
      <w:r w:rsidRPr="001107F1">
        <w:rPr>
          <w:sz w:val="24"/>
          <w:szCs w:val="24"/>
        </w:rPr>
        <w:t>онтрольно-счетной палаты Гатчинского муниципаль</w:t>
      </w:r>
      <w:r w:rsidR="00A224EB" w:rsidRPr="001107F1">
        <w:rPr>
          <w:sz w:val="24"/>
          <w:szCs w:val="24"/>
        </w:rPr>
        <w:t xml:space="preserve">ного района </w:t>
      </w:r>
      <w:r w:rsidR="00B67756">
        <w:rPr>
          <w:sz w:val="24"/>
          <w:szCs w:val="24"/>
        </w:rPr>
        <w:t>Н.Г.Игнатьевой</w:t>
      </w:r>
      <w:r w:rsidR="00A224EB" w:rsidRPr="001107F1">
        <w:rPr>
          <w:sz w:val="24"/>
          <w:szCs w:val="24"/>
        </w:rPr>
        <w:t xml:space="preserve"> об исполнении полномочий по осуществлению внешнего финансового контроля </w:t>
      </w:r>
      <w:r w:rsidR="009B2925">
        <w:rPr>
          <w:sz w:val="24"/>
          <w:szCs w:val="24"/>
        </w:rPr>
        <w:t>в 20</w:t>
      </w:r>
      <w:r w:rsidR="006B540A">
        <w:rPr>
          <w:sz w:val="24"/>
          <w:szCs w:val="24"/>
        </w:rPr>
        <w:t>2</w:t>
      </w:r>
      <w:r w:rsidR="00745EBE">
        <w:rPr>
          <w:sz w:val="24"/>
          <w:szCs w:val="24"/>
        </w:rPr>
        <w:t>2</w:t>
      </w:r>
      <w:r w:rsidRPr="001107F1">
        <w:rPr>
          <w:sz w:val="24"/>
          <w:szCs w:val="24"/>
        </w:rPr>
        <w:t xml:space="preserve"> году,</w:t>
      </w:r>
      <w:r w:rsidR="001107F1" w:rsidRPr="001107F1">
        <w:rPr>
          <w:sz w:val="24"/>
          <w:szCs w:val="24"/>
        </w:rPr>
        <w:t xml:space="preserve"> переданных решением Совета депутатов Пудомягского сельского поселения от </w:t>
      </w:r>
      <w:r w:rsidR="001609E0">
        <w:rPr>
          <w:sz w:val="24"/>
          <w:szCs w:val="24"/>
        </w:rPr>
        <w:t>14.12.2020</w:t>
      </w:r>
      <w:r w:rsidR="001107F1" w:rsidRPr="001107F1">
        <w:rPr>
          <w:sz w:val="24"/>
          <w:szCs w:val="24"/>
        </w:rPr>
        <w:t xml:space="preserve"> №</w:t>
      </w:r>
      <w:r w:rsidR="001609E0">
        <w:rPr>
          <w:sz w:val="24"/>
          <w:szCs w:val="24"/>
        </w:rPr>
        <w:t>74</w:t>
      </w:r>
      <w:r w:rsidR="001107F1" w:rsidRPr="001107F1">
        <w:rPr>
          <w:sz w:val="24"/>
          <w:szCs w:val="24"/>
        </w:rPr>
        <w:t>,</w:t>
      </w:r>
      <w:r w:rsidR="009B2925">
        <w:rPr>
          <w:sz w:val="24"/>
          <w:szCs w:val="24"/>
        </w:rPr>
        <w:t xml:space="preserve"> </w:t>
      </w:r>
      <w:r w:rsidRPr="001107F1">
        <w:rPr>
          <w:sz w:val="24"/>
          <w:szCs w:val="24"/>
        </w:rPr>
        <w:t>руководствуясь Бюджетным кодексом Российской Федерации, ст.19 Федерального закона от 07.02.</w:t>
      </w:r>
      <w:r w:rsidR="00E20E22">
        <w:rPr>
          <w:sz w:val="24"/>
          <w:szCs w:val="24"/>
        </w:rPr>
        <w:t>20</w:t>
      </w:r>
      <w:r w:rsidRPr="001107F1">
        <w:rPr>
          <w:sz w:val="24"/>
          <w:szCs w:val="24"/>
        </w:rPr>
        <w:t>11 №6-ФЗ «Об общих принципах организации и деятельности контрольно-счетных органов субъектов Российской Федераци</w:t>
      </w:r>
      <w:r w:rsidR="001107F1" w:rsidRPr="001107F1">
        <w:rPr>
          <w:sz w:val="24"/>
          <w:szCs w:val="24"/>
        </w:rPr>
        <w:t>и и муниципальных образований»,</w:t>
      </w:r>
      <w:r w:rsidRPr="001107F1">
        <w:rPr>
          <w:sz w:val="24"/>
          <w:szCs w:val="24"/>
        </w:rPr>
        <w:t xml:space="preserve"> Положением о контрольно-счетной палате Гатчинского муниципального района, </w:t>
      </w:r>
      <w:r w:rsidR="001107F1" w:rsidRPr="001107F1">
        <w:rPr>
          <w:sz w:val="24"/>
          <w:szCs w:val="24"/>
        </w:rPr>
        <w:t xml:space="preserve">Уставом Пудомягского сельского поселения, </w:t>
      </w:r>
    </w:p>
    <w:p w:rsidR="006B540A" w:rsidRDefault="006B540A" w:rsidP="00C8758E">
      <w:pPr>
        <w:pStyle w:val="a7"/>
        <w:ind w:left="-142" w:right="-93" w:firstLine="851"/>
        <w:jc w:val="both"/>
        <w:rPr>
          <w:sz w:val="24"/>
          <w:szCs w:val="24"/>
        </w:rPr>
      </w:pPr>
    </w:p>
    <w:p w:rsidR="00C8758E" w:rsidRPr="006B540A" w:rsidRDefault="00C8758E" w:rsidP="006B540A">
      <w:pPr>
        <w:pStyle w:val="a7"/>
        <w:ind w:left="-142" w:right="-93" w:firstLine="851"/>
        <w:rPr>
          <w:b/>
          <w:sz w:val="24"/>
          <w:szCs w:val="24"/>
        </w:rPr>
      </w:pPr>
      <w:r w:rsidRPr="006B540A">
        <w:rPr>
          <w:b/>
          <w:sz w:val="24"/>
          <w:szCs w:val="24"/>
        </w:rPr>
        <w:t>Совет депутатов Пудомягского сельского поселения</w:t>
      </w:r>
    </w:p>
    <w:p w:rsidR="00C8758E" w:rsidRPr="001107F1" w:rsidRDefault="00C8758E" w:rsidP="00C8758E">
      <w:pPr>
        <w:pStyle w:val="a7"/>
        <w:ind w:left="-142" w:right="-93"/>
        <w:rPr>
          <w:b/>
          <w:sz w:val="24"/>
          <w:szCs w:val="24"/>
        </w:rPr>
      </w:pPr>
      <w:r w:rsidRPr="001107F1">
        <w:rPr>
          <w:b/>
          <w:sz w:val="24"/>
          <w:szCs w:val="24"/>
        </w:rPr>
        <w:t>Р Е Ш И Л:</w:t>
      </w:r>
    </w:p>
    <w:p w:rsidR="00C8758E" w:rsidRPr="001107F1" w:rsidRDefault="00C8758E" w:rsidP="00C8758E">
      <w:pPr>
        <w:pStyle w:val="a7"/>
        <w:ind w:left="-142" w:right="-93"/>
        <w:jc w:val="both"/>
        <w:rPr>
          <w:b/>
          <w:sz w:val="24"/>
          <w:szCs w:val="24"/>
        </w:rPr>
      </w:pPr>
    </w:p>
    <w:p w:rsidR="006A775A" w:rsidRDefault="009240DF" w:rsidP="00AF699B">
      <w:pPr>
        <w:pStyle w:val="a7"/>
        <w:ind w:left="-180" w:right="-93" w:firstLine="1031"/>
        <w:jc w:val="both"/>
        <w:rPr>
          <w:sz w:val="24"/>
          <w:szCs w:val="24"/>
        </w:rPr>
      </w:pPr>
      <w:r>
        <w:rPr>
          <w:sz w:val="24"/>
          <w:szCs w:val="24"/>
        </w:rPr>
        <w:t xml:space="preserve">1. Принять к сведению отчет </w:t>
      </w:r>
      <w:r w:rsidR="00C8758E" w:rsidRPr="001107F1">
        <w:rPr>
          <w:sz w:val="24"/>
          <w:szCs w:val="24"/>
        </w:rPr>
        <w:t xml:space="preserve">контрольно-счетной палаты Гатчинского муниципального района </w:t>
      </w:r>
      <w:r w:rsidR="00A224EB" w:rsidRPr="001107F1">
        <w:rPr>
          <w:sz w:val="24"/>
          <w:szCs w:val="24"/>
        </w:rPr>
        <w:t>об исполнении полномочий по осуществлению внеш</w:t>
      </w:r>
      <w:r w:rsidR="009B2925">
        <w:rPr>
          <w:sz w:val="24"/>
          <w:szCs w:val="24"/>
        </w:rPr>
        <w:t>него финансового контроля в 20</w:t>
      </w:r>
      <w:r w:rsidR="006B540A">
        <w:rPr>
          <w:sz w:val="24"/>
          <w:szCs w:val="24"/>
        </w:rPr>
        <w:t>2</w:t>
      </w:r>
      <w:r w:rsidR="006A775A">
        <w:rPr>
          <w:sz w:val="24"/>
          <w:szCs w:val="24"/>
        </w:rPr>
        <w:t>2</w:t>
      </w:r>
      <w:r w:rsidR="00A224EB" w:rsidRPr="001107F1">
        <w:rPr>
          <w:sz w:val="24"/>
          <w:szCs w:val="24"/>
        </w:rPr>
        <w:t xml:space="preserve"> году </w:t>
      </w:r>
      <w:r w:rsidR="00C8758E" w:rsidRPr="001107F1">
        <w:rPr>
          <w:sz w:val="24"/>
          <w:szCs w:val="24"/>
        </w:rPr>
        <w:t>(прилагается)</w:t>
      </w:r>
      <w:r w:rsidR="00A224EB" w:rsidRPr="001107F1">
        <w:rPr>
          <w:sz w:val="24"/>
          <w:szCs w:val="24"/>
        </w:rPr>
        <w:t>.</w:t>
      </w:r>
    </w:p>
    <w:p w:rsidR="003F221F" w:rsidRDefault="00C8758E" w:rsidP="003F221F">
      <w:pPr>
        <w:pStyle w:val="a7"/>
        <w:ind w:left="-180" w:right="-93" w:firstLine="1031"/>
        <w:jc w:val="both"/>
        <w:rPr>
          <w:sz w:val="24"/>
          <w:szCs w:val="24"/>
        </w:rPr>
      </w:pPr>
      <w:r w:rsidRPr="001107F1">
        <w:rPr>
          <w:sz w:val="24"/>
          <w:szCs w:val="24"/>
        </w:rPr>
        <w:t>2. Решение вступает в силу с</w:t>
      </w:r>
      <w:r w:rsidR="00AF699B">
        <w:rPr>
          <w:sz w:val="24"/>
          <w:szCs w:val="24"/>
        </w:rPr>
        <w:t>о дня подписания</w:t>
      </w:r>
      <w:r w:rsidRPr="001107F1">
        <w:rPr>
          <w:sz w:val="24"/>
          <w:szCs w:val="24"/>
        </w:rPr>
        <w:t xml:space="preserve"> и подлежит </w:t>
      </w:r>
      <w:r w:rsidR="001107F1" w:rsidRPr="001107F1">
        <w:rPr>
          <w:sz w:val="24"/>
          <w:szCs w:val="24"/>
        </w:rPr>
        <w:t>размещению на официальном сайте Пудомягского сельского поселения</w:t>
      </w:r>
      <w:r w:rsidR="00AF699B">
        <w:rPr>
          <w:sz w:val="24"/>
          <w:szCs w:val="24"/>
        </w:rPr>
        <w:t xml:space="preserve"> в сети Интернет</w:t>
      </w:r>
      <w:r w:rsidR="001107F1" w:rsidRPr="001107F1">
        <w:rPr>
          <w:sz w:val="24"/>
          <w:szCs w:val="24"/>
        </w:rPr>
        <w:t>.</w:t>
      </w:r>
    </w:p>
    <w:p w:rsidR="003F221F" w:rsidRDefault="003F221F" w:rsidP="003F221F">
      <w:pPr>
        <w:pStyle w:val="a7"/>
        <w:ind w:left="-180" w:right="-93" w:firstLine="1031"/>
        <w:jc w:val="both"/>
        <w:rPr>
          <w:sz w:val="24"/>
          <w:szCs w:val="24"/>
        </w:rPr>
      </w:pPr>
    </w:p>
    <w:p w:rsidR="003F221F" w:rsidRDefault="003F221F" w:rsidP="003F221F">
      <w:pPr>
        <w:pStyle w:val="a7"/>
        <w:ind w:left="-180" w:right="-93" w:firstLine="38"/>
        <w:jc w:val="both"/>
        <w:rPr>
          <w:sz w:val="24"/>
          <w:szCs w:val="24"/>
        </w:rPr>
      </w:pPr>
    </w:p>
    <w:p w:rsidR="003F221F" w:rsidRDefault="003F221F" w:rsidP="003F221F">
      <w:pPr>
        <w:pStyle w:val="a7"/>
        <w:ind w:left="-180" w:right="-93" w:firstLine="38"/>
        <w:jc w:val="both"/>
        <w:rPr>
          <w:sz w:val="24"/>
          <w:szCs w:val="24"/>
        </w:rPr>
      </w:pPr>
    </w:p>
    <w:p w:rsidR="003F221F" w:rsidRDefault="003F221F" w:rsidP="003F221F">
      <w:pPr>
        <w:pStyle w:val="a7"/>
        <w:ind w:left="-180" w:right="-93" w:firstLine="38"/>
        <w:jc w:val="both"/>
        <w:rPr>
          <w:sz w:val="24"/>
          <w:szCs w:val="24"/>
        </w:rPr>
      </w:pPr>
    </w:p>
    <w:p w:rsidR="003F221F" w:rsidRPr="003F221F" w:rsidRDefault="003F221F" w:rsidP="003F221F">
      <w:pPr>
        <w:pStyle w:val="a7"/>
        <w:ind w:left="-180" w:right="-93" w:firstLine="38"/>
        <w:jc w:val="both"/>
        <w:rPr>
          <w:sz w:val="24"/>
          <w:szCs w:val="24"/>
        </w:rPr>
      </w:pPr>
      <w:r w:rsidRPr="003F221F">
        <w:rPr>
          <w:rFonts w:eastAsia="Batang"/>
          <w:sz w:val="24"/>
          <w:szCs w:val="24"/>
        </w:rPr>
        <w:t xml:space="preserve">Председательствующий заседания                                                  </w:t>
      </w:r>
      <w:r>
        <w:rPr>
          <w:rFonts w:eastAsia="Batang"/>
          <w:sz w:val="24"/>
          <w:szCs w:val="24"/>
        </w:rPr>
        <w:t xml:space="preserve">   </w:t>
      </w:r>
      <w:r w:rsidRPr="003F221F">
        <w:rPr>
          <w:rFonts w:eastAsia="Batang"/>
          <w:sz w:val="24"/>
          <w:szCs w:val="24"/>
        </w:rPr>
        <w:t xml:space="preserve">                          А.А.Алексеев</w:t>
      </w:r>
    </w:p>
    <w:p w:rsidR="009D03A2" w:rsidRDefault="003F221F" w:rsidP="00C8758E">
      <w:pPr>
        <w:pStyle w:val="a7"/>
        <w:ind w:left="-142" w:right="-93"/>
        <w:jc w:val="both"/>
        <w:rPr>
          <w:sz w:val="24"/>
          <w:szCs w:val="24"/>
        </w:rPr>
      </w:pPr>
      <w:r>
        <w:rPr>
          <w:sz w:val="24"/>
          <w:szCs w:val="24"/>
        </w:rPr>
        <w:t xml:space="preserve"> </w:t>
      </w:r>
    </w:p>
    <w:p w:rsidR="003726DC" w:rsidRDefault="003726DC" w:rsidP="00C8758E">
      <w:pPr>
        <w:pStyle w:val="a7"/>
        <w:ind w:left="-142" w:right="-93"/>
        <w:jc w:val="both"/>
        <w:rPr>
          <w:sz w:val="24"/>
          <w:szCs w:val="24"/>
        </w:rPr>
      </w:pPr>
    </w:p>
    <w:p w:rsidR="00AF699B" w:rsidRDefault="00AF699B" w:rsidP="00AF699B">
      <w:pPr>
        <w:rPr>
          <w:rFonts w:ascii="Times New Roman" w:hAnsi="Times New Roman" w:cs="Times New Roman"/>
        </w:rPr>
      </w:pPr>
    </w:p>
    <w:p w:rsidR="00D954FD" w:rsidRDefault="00D954FD" w:rsidP="009D03A2">
      <w:pPr>
        <w:jc w:val="center"/>
        <w:rPr>
          <w:rFonts w:ascii="Times New Roman" w:hAnsi="Times New Roman" w:cs="Times New Roman"/>
        </w:rPr>
      </w:pPr>
    </w:p>
    <w:p w:rsidR="009D03A2" w:rsidRPr="009D03A2" w:rsidRDefault="009D03A2" w:rsidP="009D03A2">
      <w:pPr>
        <w:jc w:val="center"/>
        <w:rPr>
          <w:rFonts w:ascii="Times New Roman" w:hAnsi="Times New Roman" w:cs="Times New Roman"/>
        </w:rPr>
      </w:pPr>
      <w:r w:rsidRPr="009D03A2">
        <w:rPr>
          <w:rFonts w:ascii="Times New Roman" w:hAnsi="Times New Roman" w:cs="Times New Roman"/>
          <w:noProof/>
          <w:lang w:eastAsia="ru-RU"/>
        </w:rPr>
        <w:lastRenderedPageBreak/>
        <w:drawing>
          <wp:inline distT="0" distB="0" distL="0" distR="0">
            <wp:extent cx="526415" cy="629285"/>
            <wp:effectExtent l="19050" t="0" r="698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lum contrast="26000"/>
                    </a:blip>
                    <a:srcRect/>
                    <a:stretch>
                      <a:fillRect/>
                    </a:stretch>
                  </pic:blipFill>
                  <pic:spPr bwMode="auto">
                    <a:xfrm>
                      <a:off x="0" y="0"/>
                      <a:ext cx="526415" cy="629285"/>
                    </a:xfrm>
                    <a:prstGeom prst="rect">
                      <a:avLst/>
                    </a:prstGeom>
                    <a:solidFill>
                      <a:srgbClr val="FFFFFF"/>
                    </a:solidFill>
                    <a:ln w="9525">
                      <a:noFill/>
                      <a:miter lim="800000"/>
                      <a:headEnd/>
                      <a:tailEnd/>
                    </a:ln>
                  </pic:spPr>
                </pic:pic>
              </a:graphicData>
            </a:graphic>
          </wp:inline>
        </w:drawing>
      </w:r>
    </w:p>
    <w:p w:rsidR="009D03A2" w:rsidRPr="00D954FD" w:rsidRDefault="009D03A2" w:rsidP="0005059F">
      <w:pPr>
        <w:pStyle w:val="aa"/>
        <w:rPr>
          <w:sz w:val="24"/>
          <w:szCs w:val="24"/>
        </w:rPr>
      </w:pPr>
      <w:r w:rsidRPr="006C69E3">
        <w:rPr>
          <w:b w:val="0"/>
          <w:bCs/>
          <w:caps/>
          <w:spacing w:val="12"/>
          <w:sz w:val="24"/>
          <w:szCs w:val="24"/>
          <w14:shadow w14:blurRad="50800" w14:dist="38100" w14:dir="2700000" w14:sx="100000" w14:sy="100000" w14:kx="0" w14:ky="0" w14:algn="tl">
            <w14:srgbClr w14:val="000000">
              <w14:alpha w14:val="60000"/>
            </w14:srgbClr>
          </w14:shadow>
        </w:rPr>
        <w:t xml:space="preserve"> </w:t>
      </w:r>
      <w:r w:rsidRPr="00D954FD">
        <w:rPr>
          <w:sz w:val="24"/>
          <w:szCs w:val="24"/>
        </w:rPr>
        <w:t>Контрольно-счетная палата</w:t>
      </w:r>
    </w:p>
    <w:p w:rsidR="009D03A2" w:rsidRPr="00D954FD" w:rsidRDefault="009D03A2" w:rsidP="0005059F">
      <w:pPr>
        <w:pStyle w:val="aa"/>
        <w:rPr>
          <w:sz w:val="24"/>
          <w:szCs w:val="24"/>
        </w:rPr>
      </w:pPr>
      <w:r w:rsidRPr="00D954FD">
        <w:rPr>
          <w:sz w:val="24"/>
          <w:szCs w:val="24"/>
        </w:rPr>
        <w:t>Гатчинского муниципального района</w:t>
      </w:r>
    </w:p>
    <w:p w:rsidR="009D03A2" w:rsidRPr="00D954FD" w:rsidRDefault="009D03A2" w:rsidP="0005059F">
      <w:pPr>
        <w:spacing w:after="0"/>
        <w:rPr>
          <w:rFonts w:ascii="Times New Roman" w:hAnsi="Times New Roman" w:cs="Times New Roman"/>
          <w:sz w:val="24"/>
          <w:szCs w:val="24"/>
        </w:rPr>
      </w:pPr>
      <w:r w:rsidRPr="00D954FD">
        <w:rPr>
          <w:rFonts w:ascii="Times New Roman" w:hAnsi="Times New Roman" w:cs="Times New Roman"/>
          <w:sz w:val="24"/>
          <w:szCs w:val="24"/>
        </w:rPr>
        <w:t xml:space="preserve">                               </w:t>
      </w:r>
    </w:p>
    <w:p w:rsidR="009D03A2" w:rsidRDefault="009D03A2" w:rsidP="0005059F">
      <w:pPr>
        <w:spacing w:after="0"/>
        <w:jc w:val="center"/>
        <w:rPr>
          <w:rFonts w:ascii="Times New Roman" w:hAnsi="Times New Roman" w:cs="Times New Roman"/>
          <w:b/>
          <w:sz w:val="24"/>
          <w:szCs w:val="24"/>
        </w:rPr>
      </w:pPr>
      <w:r w:rsidRPr="00D954FD">
        <w:rPr>
          <w:rFonts w:ascii="Times New Roman" w:hAnsi="Times New Roman" w:cs="Times New Roman"/>
          <w:b/>
          <w:sz w:val="24"/>
          <w:szCs w:val="24"/>
        </w:rPr>
        <w:t>ОТЧЕТ</w:t>
      </w:r>
    </w:p>
    <w:p w:rsidR="00745EBE" w:rsidRPr="00745EBE" w:rsidRDefault="00745EBE" w:rsidP="00745EBE">
      <w:pPr>
        <w:tabs>
          <w:tab w:val="left" w:pos="4820"/>
        </w:tabs>
        <w:rPr>
          <w:rFonts w:ascii="Times New Roman" w:hAnsi="Times New Roman" w:cs="Times New Roman"/>
          <w:b/>
          <w:sz w:val="24"/>
          <w:szCs w:val="24"/>
        </w:rPr>
      </w:pPr>
      <w:r w:rsidRPr="00745EBE">
        <w:rPr>
          <w:rFonts w:ascii="Times New Roman" w:hAnsi="Times New Roman" w:cs="Times New Roman"/>
          <w:b/>
          <w:sz w:val="24"/>
          <w:szCs w:val="24"/>
        </w:rPr>
        <w:t>12 января 2023 г.                                                                                                        № 01-14-12/26</w:t>
      </w:r>
    </w:p>
    <w:p w:rsidR="00745EBE" w:rsidRPr="00745EBE" w:rsidRDefault="00745EBE" w:rsidP="00745EBE">
      <w:pPr>
        <w:tabs>
          <w:tab w:val="left" w:pos="709"/>
        </w:tabs>
        <w:spacing w:after="0" w:line="240" w:lineRule="auto"/>
        <w:ind w:firstLine="720"/>
        <w:jc w:val="both"/>
        <w:rPr>
          <w:rFonts w:ascii="Times New Roman" w:hAnsi="Times New Roman" w:cs="Times New Roman"/>
          <w:sz w:val="24"/>
          <w:szCs w:val="24"/>
        </w:rPr>
      </w:pPr>
      <w:r w:rsidRPr="00745EBE">
        <w:rPr>
          <w:rFonts w:ascii="Times New Roman" w:hAnsi="Times New Roman" w:cs="Times New Roman"/>
          <w:sz w:val="24"/>
          <w:szCs w:val="24"/>
        </w:rPr>
        <w:t>В соответствии с положениями статьи 157 Бюджетного кодекса Российской Федерации, статьи 9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статьи 8 Положения о контрольно-счетной палате Гатчинского муниципального района в новой редакции, утвержденного решением совета депутатов Гатчинского муниципального района от 24.09.2021 № 157, контрольно-счетная палата Гатчинского муниципального района при выполнении своих полномочий осуществляет контроль по исполнению местных бюджетов; проводит финансово-экономические экспертизы проектов решений местных бюджетов, проектов муниципальных правовых актов в части, касающейся расходных обязательств муниципального образования, муниципальных программ (проектов муниципальных программ), а также иные полномочия  в сфере внешнего  муниципального финансового контроля.</w:t>
      </w:r>
    </w:p>
    <w:p w:rsidR="00745EBE" w:rsidRPr="00745EBE" w:rsidRDefault="00745EBE" w:rsidP="00745EBE">
      <w:pPr>
        <w:tabs>
          <w:tab w:val="left" w:pos="709"/>
        </w:tabs>
        <w:spacing w:after="0" w:line="240" w:lineRule="auto"/>
        <w:ind w:firstLine="709"/>
        <w:jc w:val="both"/>
        <w:rPr>
          <w:rFonts w:ascii="Times New Roman" w:hAnsi="Times New Roman" w:cs="Times New Roman"/>
          <w:sz w:val="24"/>
          <w:szCs w:val="24"/>
        </w:rPr>
      </w:pPr>
      <w:r w:rsidRPr="00745EBE">
        <w:rPr>
          <w:rFonts w:ascii="Times New Roman" w:hAnsi="Times New Roman" w:cs="Times New Roman"/>
          <w:sz w:val="24"/>
          <w:szCs w:val="24"/>
        </w:rPr>
        <w:t>В 2022 году на основании Соглашения о передаче контрольно-счетному органу муниципального района полномочий контрольно-счетного органа поселения по осуществлению внешнего муниципального финансового контроля от 22.12.2011, заключенного между советом депутатов муниципального образования «Пудомягское сельское поселение» Гатчинского муниципального района Ленинградской области, советом депутатов муниципального образования Гатчинский муниципальный район Ленинградской области и контрольно-счетной палатой муниципального образования Гатчинский муниципальный район Ленинградской области, проведены следующие мероприятия:</w:t>
      </w:r>
    </w:p>
    <w:p w:rsidR="00745EBE" w:rsidRPr="00745EBE" w:rsidRDefault="00745EBE" w:rsidP="00745EBE">
      <w:pPr>
        <w:tabs>
          <w:tab w:val="left" w:pos="709"/>
        </w:tabs>
        <w:spacing w:after="0" w:line="240" w:lineRule="auto"/>
        <w:ind w:firstLine="709"/>
        <w:jc w:val="both"/>
        <w:rPr>
          <w:rFonts w:ascii="Times New Roman" w:hAnsi="Times New Roman" w:cs="Times New Roman"/>
          <w:sz w:val="24"/>
          <w:szCs w:val="24"/>
        </w:rPr>
      </w:pPr>
      <w:r w:rsidRPr="00745EBE">
        <w:rPr>
          <w:rFonts w:ascii="Times New Roman" w:hAnsi="Times New Roman" w:cs="Times New Roman"/>
          <w:sz w:val="24"/>
          <w:szCs w:val="24"/>
        </w:rPr>
        <w:t>1. Проведена внешняя проверка годового отчета об исполнении бюджета муниципального образования «Пудомягское сельское поселение» за 2021 год, подготовлено и направлено заключение с аналитической запиской к заключению от 08.04.2022 исх. № 01-14-12/117.</w:t>
      </w:r>
    </w:p>
    <w:p w:rsidR="00745EBE" w:rsidRPr="00745EBE" w:rsidRDefault="00745EBE" w:rsidP="00745EBE">
      <w:pPr>
        <w:tabs>
          <w:tab w:val="left" w:pos="709"/>
        </w:tabs>
        <w:spacing w:after="0" w:line="240" w:lineRule="auto"/>
        <w:ind w:firstLine="709"/>
        <w:jc w:val="both"/>
        <w:rPr>
          <w:rFonts w:ascii="Times New Roman" w:hAnsi="Times New Roman" w:cs="Times New Roman"/>
          <w:sz w:val="24"/>
          <w:szCs w:val="24"/>
        </w:rPr>
      </w:pPr>
      <w:r w:rsidRPr="00745EBE">
        <w:rPr>
          <w:rFonts w:ascii="Times New Roman" w:hAnsi="Times New Roman" w:cs="Times New Roman"/>
          <w:sz w:val="24"/>
          <w:szCs w:val="24"/>
        </w:rPr>
        <w:t xml:space="preserve">2. Проведена внешняя проверка бюджетной отчетности за 2021 год Администрации поселения - главного администратора бюджетных средств муниципального образования «Пудомягское сельское поселение», по результатам проверки составлен акт от 08.04.2022 исх. № 01-15/116. </w:t>
      </w:r>
    </w:p>
    <w:p w:rsidR="00745EBE" w:rsidRPr="00745EBE" w:rsidRDefault="00745EBE" w:rsidP="00745EBE">
      <w:pPr>
        <w:tabs>
          <w:tab w:val="left" w:pos="720"/>
        </w:tabs>
        <w:spacing w:after="0" w:line="240" w:lineRule="auto"/>
        <w:ind w:firstLine="709"/>
        <w:jc w:val="both"/>
        <w:rPr>
          <w:rFonts w:ascii="Times New Roman" w:hAnsi="Times New Roman" w:cs="Times New Roman"/>
          <w:sz w:val="24"/>
          <w:szCs w:val="24"/>
        </w:rPr>
      </w:pPr>
      <w:r w:rsidRPr="00745EBE">
        <w:rPr>
          <w:rFonts w:ascii="Times New Roman" w:hAnsi="Times New Roman" w:cs="Times New Roman"/>
          <w:sz w:val="24"/>
          <w:szCs w:val="24"/>
        </w:rPr>
        <w:t xml:space="preserve">3. Осуществлена экспертиза проекта решения совета депутатов «О бюджете муниципального образования «Пудомягское сельское поселение» Гатчинского муниципального района Ленинградской области на 2023 год и плановый период 2024-2025 годов»; проверено и проанализировано соответствие проекта решения о бюджете на очередной финансовый год и плановый период, а также представленных одновременно с ним документов и материалов, составляющих основу формирования бюджета муниципального образования «Пудомягское сельское поселение», положениям Бюджетного кодекса Российской Федерации, включая соблюдение принципов бюджетной системы Российской Федерации. Подготовлено и направлено экспертное заключение с аналитической запиской к заключению исх. № 01-14-12/311 от 24.11.2022. </w:t>
      </w:r>
    </w:p>
    <w:p w:rsidR="00745EBE" w:rsidRPr="00745EBE" w:rsidRDefault="00745EBE" w:rsidP="00745EBE">
      <w:pPr>
        <w:tabs>
          <w:tab w:val="left" w:pos="720"/>
        </w:tabs>
        <w:spacing w:after="0" w:line="240" w:lineRule="auto"/>
        <w:ind w:firstLine="709"/>
        <w:jc w:val="both"/>
        <w:rPr>
          <w:rFonts w:ascii="Times New Roman" w:hAnsi="Times New Roman" w:cs="Times New Roman"/>
          <w:sz w:val="24"/>
          <w:szCs w:val="24"/>
        </w:rPr>
      </w:pPr>
      <w:r w:rsidRPr="00745EBE">
        <w:rPr>
          <w:rFonts w:ascii="Times New Roman" w:hAnsi="Times New Roman" w:cs="Times New Roman"/>
          <w:sz w:val="24"/>
          <w:szCs w:val="24"/>
        </w:rPr>
        <w:t xml:space="preserve">4. Проведено экспертно-аналитическое мероприятие - обследование достоверности, полноты и соответствия нормативным требованиям составления и представления отчета об исполнении бюджета муниципального образования «Пудомягское сельское поселение» за 9 </w:t>
      </w:r>
      <w:r w:rsidRPr="00745EBE">
        <w:rPr>
          <w:rFonts w:ascii="Times New Roman" w:hAnsi="Times New Roman" w:cs="Times New Roman"/>
          <w:sz w:val="24"/>
          <w:szCs w:val="24"/>
        </w:rPr>
        <w:lastRenderedPageBreak/>
        <w:t>месяцев 2022 года, подготовлено и направлено заключение на отчет исх. № 01-14-12/379 от 27.12.2022.</w:t>
      </w:r>
    </w:p>
    <w:p w:rsidR="00745EBE" w:rsidRPr="00745EBE" w:rsidRDefault="00745EBE" w:rsidP="00745EBE">
      <w:pPr>
        <w:tabs>
          <w:tab w:val="left" w:pos="709"/>
        </w:tabs>
        <w:spacing w:after="0" w:line="240" w:lineRule="auto"/>
        <w:ind w:firstLine="709"/>
        <w:jc w:val="both"/>
        <w:rPr>
          <w:rFonts w:ascii="Times New Roman" w:hAnsi="Times New Roman" w:cs="Times New Roman"/>
          <w:sz w:val="24"/>
          <w:szCs w:val="24"/>
        </w:rPr>
      </w:pPr>
      <w:r w:rsidRPr="00745EBE">
        <w:rPr>
          <w:rFonts w:ascii="Times New Roman" w:hAnsi="Times New Roman" w:cs="Times New Roman"/>
          <w:sz w:val="24"/>
          <w:szCs w:val="24"/>
        </w:rPr>
        <w:t>5. Проведено 9 финансово - экономических экспертиз проектов муниципальных правовых актов органов местного самоуправления муниципального образования «Пудомягское сельское поселение», в том числе подготовлены и направлены заключения по результатам финансово-экономической экспертизы проекта решения совета депутатов «О внесении изменений и дополнений в решение от 16.12.2021 № 131 «О бюджете муниципального образования «Пудомягское сельское поселение» Гатчинского муниципального района Ленинградской области на 2022 год и плановый период 2023-2024 годов»: исх. № 01-14-12/68 от 05.03.2022, исх. № 01-14-12/189 от 22.06.2022, исх. № 01-14-12/321 от 21.11.2022.</w:t>
      </w:r>
    </w:p>
    <w:p w:rsidR="00745EBE" w:rsidRPr="00745EBE" w:rsidRDefault="00745EBE" w:rsidP="00745EBE">
      <w:pPr>
        <w:tabs>
          <w:tab w:val="left" w:pos="709"/>
        </w:tabs>
        <w:spacing w:after="0" w:line="240" w:lineRule="auto"/>
        <w:ind w:firstLine="709"/>
        <w:jc w:val="both"/>
        <w:rPr>
          <w:rFonts w:ascii="Times New Roman" w:hAnsi="Times New Roman" w:cs="Times New Roman"/>
          <w:sz w:val="24"/>
          <w:szCs w:val="24"/>
        </w:rPr>
      </w:pPr>
      <w:r w:rsidRPr="00745EBE">
        <w:rPr>
          <w:rFonts w:ascii="Times New Roman" w:hAnsi="Times New Roman" w:cs="Times New Roman"/>
          <w:sz w:val="24"/>
          <w:szCs w:val="24"/>
        </w:rPr>
        <w:t xml:space="preserve">6. На основании представленных отчетов об исполнении бюджета муниципального образования «Пудомягское сельское поселение» за первый квартал, полугодие и девять месяцев 2022 года осуществлялся контроль над исполнением местного бюджета. </w:t>
      </w:r>
    </w:p>
    <w:p w:rsidR="00745EBE" w:rsidRPr="00745EBE" w:rsidRDefault="00745EBE" w:rsidP="00745EBE">
      <w:pPr>
        <w:tabs>
          <w:tab w:val="left" w:pos="709"/>
        </w:tabs>
        <w:spacing w:after="0" w:line="240" w:lineRule="auto"/>
        <w:ind w:firstLine="709"/>
        <w:jc w:val="both"/>
        <w:rPr>
          <w:rFonts w:ascii="Times New Roman" w:hAnsi="Times New Roman" w:cs="Times New Roman"/>
          <w:sz w:val="24"/>
          <w:szCs w:val="24"/>
        </w:rPr>
      </w:pPr>
      <w:r w:rsidRPr="00745EBE">
        <w:rPr>
          <w:rFonts w:ascii="Times New Roman" w:hAnsi="Times New Roman" w:cs="Times New Roman"/>
          <w:sz w:val="24"/>
          <w:szCs w:val="24"/>
        </w:rPr>
        <w:t>7. Проводилось консультирование по бухгалтерским и финансовым вопросам.</w:t>
      </w:r>
    </w:p>
    <w:p w:rsidR="00745EBE" w:rsidRPr="00745EBE" w:rsidRDefault="00745EBE" w:rsidP="00745EBE">
      <w:pPr>
        <w:spacing w:after="0" w:line="240" w:lineRule="auto"/>
        <w:ind w:firstLine="709"/>
        <w:jc w:val="both"/>
        <w:rPr>
          <w:rFonts w:ascii="Times New Roman" w:hAnsi="Times New Roman" w:cs="Times New Roman"/>
          <w:sz w:val="24"/>
          <w:szCs w:val="24"/>
        </w:rPr>
      </w:pPr>
      <w:r w:rsidRPr="00745EBE">
        <w:rPr>
          <w:rFonts w:ascii="Times New Roman" w:hAnsi="Times New Roman" w:cs="Times New Roman"/>
          <w:sz w:val="24"/>
          <w:szCs w:val="24"/>
        </w:rPr>
        <w:t>Для осуществления переданных полномочий из бюджета муниципального образования «Пудомягское сельское поселение» за 2022 год поступило 46,10 тыс. руб., которые использованы по назначению в полном объеме.</w:t>
      </w:r>
    </w:p>
    <w:p w:rsidR="00745EBE" w:rsidRPr="00745EBE" w:rsidRDefault="00745EBE" w:rsidP="00745EBE">
      <w:pPr>
        <w:tabs>
          <w:tab w:val="left" w:pos="709"/>
        </w:tabs>
        <w:spacing w:after="0" w:line="240" w:lineRule="auto"/>
        <w:ind w:firstLine="709"/>
        <w:jc w:val="both"/>
        <w:rPr>
          <w:rFonts w:ascii="Times New Roman" w:hAnsi="Times New Roman" w:cs="Times New Roman"/>
          <w:sz w:val="24"/>
          <w:szCs w:val="24"/>
        </w:rPr>
      </w:pPr>
      <w:r w:rsidRPr="00745EBE">
        <w:rPr>
          <w:rFonts w:ascii="Times New Roman" w:hAnsi="Times New Roman" w:cs="Times New Roman"/>
          <w:sz w:val="24"/>
          <w:szCs w:val="24"/>
        </w:rPr>
        <w:t xml:space="preserve">Заключение Соглашений городскими и сельскими поселениями Гатчинского муниципального района о передаче полномочий контрольно-счетного органа муниципального образования контрольно-счетной палате Гатчинского муниципального района позволило в 2022 году оптимизировать расходы поселений на реализацию функции внешнего муниципального финансового контроля и направить сэкономленные средства на решение важнейших социально-экономических вопросов в городских и сельских поселениях Гатчинского муниципального района Ленинградской области. </w:t>
      </w:r>
    </w:p>
    <w:p w:rsidR="00745EBE" w:rsidRPr="00745EBE" w:rsidRDefault="00745EBE" w:rsidP="00745EBE">
      <w:pPr>
        <w:spacing w:after="0" w:line="240" w:lineRule="auto"/>
        <w:jc w:val="both"/>
        <w:rPr>
          <w:rFonts w:ascii="Times New Roman" w:hAnsi="Times New Roman" w:cs="Times New Roman"/>
          <w:color w:val="FF0000"/>
          <w:sz w:val="24"/>
          <w:szCs w:val="24"/>
        </w:rPr>
      </w:pPr>
    </w:p>
    <w:p w:rsidR="00745EBE" w:rsidRPr="00745EBE" w:rsidRDefault="00745EBE" w:rsidP="00745EBE">
      <w:pPr>
        <w:spacing w:after="0" w:line="240" w:lineRule="auto"/>
        <w:rPr>
          <w:rFonts w:ascii="Times New Roman" w:hAnsi="Times New Roman" w:cs="Times New Roman"/>
          <w:sz w:val="24"/>
          <w:szCs w:val="24"/>
        </w:rPr>
      </w:pPr>
    </w:p>
    <w:p w:rsidR="00745EBE" w:rsidRPr="00745EBE" w:rsidRDefault="00745EBE" w:rsidP="00745EBE">
      <w:pPr>
        <w:spacing w:after="0" w:line="240" w:lineRule="auto"/>
        <w:rPr>
          <w:rFonts w:ascii="Times New Roman" w:hAnsi="Times New Roman" w:cs="Times New Roman"/>
          <w:sz w:val="24"/>
          <w:szCs w:val="24"/>
        </w:rPr>
      </w:pPr>
      <w:r w:rsidRPr="00745EBE">
        <w:rPr>
          <w:rFonts w:ascii="Times New Roman" w:hAnsi="Times New Roman" w:cs="Times New Roman"/>
          <w:sz w:val="24"/>
          <w:szCs w:val="24"/>
        </w:rPr>
        <w:t>Председатель  контрольно-счетной палаты</w:t>
      </w:r>
    </w:p>
    <w:p w:rsidR="00745EBE" w:rsidRPr="00745EBE" w:rsidRDefault="00745EBE" w:rsidP="00745EBE">
      <w:pPr>
        <w:spacing w:after="0" w:line="240" w:lineRule="auto"/>
        <w:rPr>
          <w:rFonts w:ascii="Times New Roman" w:hAnsi="Times New Roman" w:cs="Times New Roman"/>
          <w:sz w:val="24"/>
          <w:szCs w:val="24"/>
        </w:rPr>
      </w:pPr>
      <w:r w:rsidRPr="00745EBE">
        <w:rPr>
          <w:rFonts w:ascii="Times New Roman" w:hAnsi="Times New Roman" w:cs="Times New Roman"/>
          <w:sz w:val="24"/>
          <w:szCs w:val="24"/>
        </w:rPr>
        <w:t xml:space="preserve">Гатчинского муниципального района                                  </w:t>
      </w:r>
      <w:r>
        <w:rPr>
          <w:rFonts w:ascii="Times New Roman" w:hAnsi="Times New Roman" w:cs="Times New Roman"/>
          <w:sz w:val="24"/>
          <w:szCs w:val="24"/>
        </w:rPr>
        <w:t xml:space="preserve">                     </w:t>
      </w:r>
      <w:r w:rsidRPr="00745EBE">
        <w:rPr>
          <w:rFonts w:ascii="Times New Roman" w:hAnsi="Times New Roman" w:cs="Times New Roman"/>
          <w:sz w:val="24"/>
          <w:szCs w:val="24"/>
        </w:rPr>
        <w:t xml:space="preserve">             Н.Г. Игнатьева</w:t>
      </w:r>
    </w:p>
    <w:p w:rsidR="00745EBE" w:rsidRPr="00745EBE" w:rsidRDefault="00745EBE" w:rsidP="00745EBE">
      <w:pPr>
        <w:spacing w:after="0" w:line="240" w:lineRule="auto"/>
        <w:rPr>
          <w:rFonts w:ascii="Times New Roman" w:hAnsi="Times New Roman" w:cs="Times New Roman"/>
          <w:sz w:val="24"/>
          <w:szCs w:val="24"/>
        </w:rPr>
      </w:pPr>
    </w:p>
    <w:p w:rsidR="00745EBE" w:rsidRPr="00745EBE" w:rsidRDefault="00745EBE" w:rsidP="00745EBE">
      <w:pPr>
        <w:spacing w:after="0" w:line="240" w:lineRule="auto"/>
        <w:rPr>
          <w:rFonts w:ascii="Times New Roman" w:hAnsi="Times New Roman" w:cs="Times New Roman"/>
          <w:color w:val="FF0000"/>
          <w:sz w:val="24"/>
          <w:szCs w:val="24"/>
        </w:rPr>
      </w:pPr>
    </w:p>
    <w:p w:rsidR="00745EBE" w:rsidRPr="00745EBE" w:rsidRDefault="00745EBE" w:rsidP="00745EBE">
      <w:pPr>
        <w:rPr>
          <w:rFonts w:ascii="Times New Roman" w:hAnsi="Times New Roman" w:cs="Times New Roman"/>
          <w:sz w:val="24"/>
          <w:szCs w:val="24"/>
        </w:rPr>
      </w:pPr>
    </w:p>
    <w:p w:rsidR="008A383E" w:rsidRPr="00745EBE" w:rsidRDefault="008A383E" w:rsidP="00745EBE">
      <w:pPr>
        <w:spacing w:after="0" w:line="240" w:lineRule="auto"/>
        <w:jc w:val="both"/>
        <w:rPr>
          <w:rFonts w:ascii="Times New Roman" w:hAnsi="Times New Roman" w:cs="Times New Roman"/>
          <w:sz w:val="24"/>
          <w:szCs w:val="24"/>
        </w:rPr>
      </w:pPr>
    </w:p>
    <w:sectPr w:rsidR="008A383E" w:rsidRPr="00745EBE" w:rsidSect="00AF699B">
      <w:footnotePr>
        <w:pos w:val="beneathText"/>
      </w:footnotePr>
      <w:pgSz w:w="11905" w:h="16837"/>
      <w:pgMar w:top="1134"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rPr>
        <w:i w:val="0"/>
      </w:rPr>
    </w:lvl>
  </w:abstractNum>
  <w:abstractNum w:abstractNumId="1" w15:restartNumberingAfterBreak="0">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95B"/>
    <w:rsid w:val="0005059F"/>
    <w:rsid w:val="00055F40"/>
    <w:rsid w:val="000B44BA"/>
    <w:rsid w:val="001107F1"/>
    <w:rsid w:val="0013394B"/>
    <w:rsid w:val="001609E0"/>
    <w:rsid w:val="001B7D17"/>
    <w:rsid w:val="00221090"/>
    <w:rsid w:val="00260A54"/>
    <w:rsid w:val="0033434C"/>
    <w:rsid w:val="003726DC"/>
    <w:rsid w:val="00376297"/>
    <w:rsid w:val="003F221F"/>
    <w:rsid w:val="00461F11"/>
    <w:rsid w:val="005E24A1"/>
    <w:rsid w:val="005E7AB1"/>
    <w:rsid w:val="00600525"/>
    <w:rsid w:val="00631E84"/>
    <w:rsid w:val="006A775A"/>
    <w:rsid w:val="006B540A"/>
    <w:rsid w:val="006C69E3"/>
    <w:rsid w:val="00745EBE"/>
    <w:rsid w:val="0076795B"/>
    <w:rsid w:val="0077734F"/>
    <w:rsid w:val="0085739D"/>
    <w:rsid w:val="00881AFE"/>
    <w:rsid w:val="008A383E"/>
    <w:rsid w:val="009240DF"/>
    <w:rsid w:val="009B2925"/>
    <w:rsid w:val="009D03A2"/>
    <w:rsid w:val="009E77B9"/>
    <w:rsid w:val="009F59A8"/>
    <w:rsid w:val="00A224EB"/>
    <w:rsid w:val="00A26C67"/>
    <w:rsid w:val="00A77F61"/>
    <w:rsid w:val="00AA1EF5"/>
    <w:rsid w:val="00AF699B"/>
    <w:rsid w:val="00B638E1"/>
    <w:rsid w:val="00B67756"/>
    <w:rsid w:val="00BF31C4"/>
    <w:rsid w:val="00C05B75"/>
    <w:rsid w:val="00C578CA"/>
    <w:rsid w:val="00C8758E"/>
    <w:rsid w:val="00D21C81"/>
    <w:rsid w:val="00D954FD"/>
    <w:rsid w:val="00E20E22"/>
    <w:rsid w:val="00E87ACE"/>
    <w:rsid w:val="00EA55FC"/>
    <w:rsid w:val="00F0165E"/>
    <w:rsid w:val="00F53927"/>
    <w:rsid w:val="00FF0C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40E3F1-DD98-4F9F-8869-75074BC74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44BA"/>
    <w:pPr>
      <w:suppressAutoHyphens/>
      <w:spacing w:after="200" w:line="276" w:lineRule="auto"/>
    </w:pPr>
    <w:rPr>
      <w:rFonts w:ascii="Calibri" w:eastAsia="Calibri" w:hAnsi="Calibri" w:cs="Calibri"/>
      <w:sz w:val="22"/>
      <w:szCs w:val="22"/>
      <w:lang w:eastAsia="ar-SA"/>
    </w:rPr>
  </w:style>
  <w:style w:type="paragraph" w:styleId="1">
    <w:name w:val="heading 1"/>
    <w:basedOn w:val="a"/>
    <w:next w:val="a"/>
    <w:link w:val="10"/>
    <w:qFormat/>
    <w:rsid w:val="00E20E22"/>
    <w:pPr>
      <w:keepNext/>
      <w:suppressAutoHyphens w:val="0"/>
      <w:spacing w:after="0" w:line="240" w:lineRule="auto"/>
      <w:ind w:left="567" w:right="-1192"/>
      <w:jc w:val="center"/>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0B44BA"/>
    <w:rPr>
      <w:i w:val="0"/>
    </w:rPr>
  </w:style>
  <w:style w:type="character" w:customStyle="1" w:styleId="11">
    <w:name w:val="Основной шрифт абзаца1"/>
    <w:rsid w:val="000B44BA"/>
  </w:style>
  <w:style w:type="character" w:customStyle="1" w:styleId="a3">
    <w:name w:val="Символ нумерации"/>
    <w:rsid w:val="000B44BA"/>
  </w:style>
  <w:style w:type="paragraph" w:customStyle="1" w:styleId="12">
    <w:name w:val="Заголовок1"/>
    <w:basedOn w:val="a"/>
    <w:next w:val="a4"/>
    <w:rsid w:val="000B44BA"/>
    <w:pPr>
      <w:keepNext/>
      <w:spacing w:before="240" w:after="120"/>
    </w:pPr>
    <w:rPr>
      <w:rFonts w:ascii="Arial" w:eastAsia="Lucida Sans Unicode" w:hAnsi="Arial" w:cs="Tahoma"/>
      <w:sz w:val="28"/>
      <w:szCs w:val="28"/>
    </w:rPr>
  </w:style>
  <w:style w:type="paragraph" w:styleId="a4">
    <w:name w:val="Body Text"/>
    <w:basedOn w:val="a"/>
    <w:rsid w:val="000B44BA"/>
    <w:pPr>
      <w:spacing w:after="120"/>
    </w:pPr>
  </w:style>
  <w:style w:type="paragraph" w:styleId="a5">
    <w:name w:val="List"/>
    <w:basedOn w:val="a4"/>
    <w:rsid w:val="000B44BA"/>
    <w:rPr>
      <w:rFonts w:ascii="Arial" w:hAnsi="Arial" w:cs="Tahoma"/>
    </w:rPr>
  </w:style>
  <w:style w:type="paragraph" w:customStyle="1" w:styleId="13">
    <w:name w:val="Название1"/>
    <w:basedOn w:val="a"/>
    <w:rsid w:val="000B44BA"/>
    <w:pPr>
      <w:suppressLineNumbers/>
      <w:spacing w:before="120" w:after="120"/>
    </w:pPr>
    <w:rPr>
      <w:rFonts w:ascii="Arial" w:hAnsi="Arial" w:cs="Tahoma"/>
      <w:i/>
      <w:iCs/>
      <w:sz w:val="20"/>
      <w:szCs w:val="24"/>
    </w:rPr>
  </w:style>
  <w:style w:type="paragraph" w:customStyle="1" w:styleId="14">
    <w:name w:val="Указатель1"/>
    <w:basedOn w:val="a"/>
    <w:rsid w:val="000B44BA"/>
    <w:pPr>
      <w:suppressLineNumbers/>
    </w:pPr>
    <w:rPr>
      <w:rFonts w:ascii="Arial" w:hAnsi="Arial" w:cs="Tahoma"/>
    </w:rPr>
  </w:style>
  <w:style w:type="paragraph" w:styleId="a6">
    <w:name w:val="List Paragraph"/>
    <w:basedOn w:val="a"/>
    <w:qFormat/>
    <w:rsid w:val="000B44BA"/>
    <w:pPr>
      <w:ind w:left="720"/>
    </w:pPr>
  </w:style>
  <w:style w:type="paragraph" w:styleId="a7">
    <w:name w:val="caption"/>
    <w:basedOn w:val="a"/>
    <w:unhideWhenUsed/>
    <w:qFormat/>
    <w:rsid w:val="00C8758E"/>
    <w:pPr>
      <w:suppressAutoHyphens w:val="0"/>
      <w:spacing w:after="0" w:line="240" w:lineRule="auto"/>
      <w:jc w:val="center"/>
    </w:pPr>
    <w:rPr>
      <w:rFonts w:ascii="Times New Roman" w:eastAsia="Times New Roman" w:hAnsi="Times New Roman" w:cs="Times New Roman"/>
      <w:sz w:val="28"/>
      <w:szCs w:val="20"/>
      <w:lang w:eastAsia="ru-RU"/>
    </w:rPr>
  </w:style>
  <w:style w:type="paragraph" w:styleId="a8">
    <w:name w:val="Balloon Text"/>
    <w:basedOn w:val="a"/>
    <w:link w:val="a9"/>
    <w:rsid w:val="009B2925"/>
    <w:pPr>
      <w:spacing w:after="0" w:line="240" w:lineRule="auto"/>
    </w:pPr>
    <w:rPr>
      <w:rFonts w:ascii="Tahoma" w:hAnsi="Tahoma" w:cs="Tahoma"/>
      <w:sz w:val="16"/>
      <w:szCs w:val="16"/>
    </w:rPr>
  </w:style>
  <w:style w:type="character" w:customStyle="1" w:styleId="a9">
    <w:name w:val="Текст выноски Знак"/>
    <w:basedOn w:val="a0"/>
    <w:link w:val="a8"/>
    <w:rsid w:val="009B2925"/>
    <w:rPr>
      <w:rFonts w:ascii="Tahoma" w:eastAsia="Calibri" w:hAnsi="Tahoma" w:cs="Tahoma"/>
      <w:sz w:val="16"/>
      <w:szCs w:val="16"/>
      <w:lang w:eastAsia="ar-SA"/>
    </w:rPr>
  </w:style>
  <w:style w:type="paragraph" w:styleId="aa">
    <w:name w:val="Title"/>
    <w:basedOn w:val="a"/>
    <w:link w:val="ab"/>
    <w:qFormat/>
    <w:rsid w:val="009D03A2"/>
    <w:pPr>
      <w:suppressAutoHyphens w:val="0"/>
      <w:spacing w:after="0" w:line="240" w:lineRule="auto"/>
      <w:jc w:val="center"/>
    </w:pPr>
    <w:rPr>
      <w:rFonts w:ascii="Times New Roman" w:eastAsia="Times New Roman" w:hAnsi="Times New Roman" w:cs="Times New Roman"/>
      <w:b/>
      <w:sz w:val="20"/>
      <w:szCs w:val="20"/>
      <w:lang w:eastAsia="ru-RU"/>
    </w:rPr>
  </w:style>
  <w:style w:type="character" w:customStyle="1" w:styleId="ab">
    <w:name w:val="Название Знак"/>
    <w:basedOn w:val="a0"/>
    <w:link w:val="aa"/>
    <w:rsid w:val="009D03A2"/>
    <w:rPr>
      <w:b/>
    </w:rPr>
  </w:style>
  <w:style w:type="character" w:customStyle="1" w:styleId="10">
    <w:name w:val="Заголовок 1 Знак"/>
    <w:basedOn w:val="a0"/>
    <w:link w:val="1"/>
    <w:rsid w:val="00E20E22"/>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3977181">
      <w:bodyDiv w:val="1"/>
      <w:marLeft w:val="0"/>
      <w:marRight w:val="0"/>
      <w:marTop w:val="0"/>
      <w:marBottom w:val="0"/>
      <w:divBdr>
        <w:top w:val="none" w:sz="0" w:space="0" w:color="auto"/>
        <w:left w:val="none" w:sz="0" w:space="0" w:color="auto"/>
        <w:bottom w:val="none" w:sz="0" w:space="0" w:color="auto"/>
        <w:right w:val="none" w:sz="0" w:space="0" w:color="auto"/>
      </w:divBdr>
    </w:div>
    <w:div w:id="189793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1024</Words>
  <Characters>5842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lpstr>
    </vt:vector>
  </TitlesOfParts>
  <Company>MoBIL GROUP</Company>
  <LinksUpToDate>false</LinksUpToDate>
  <CharactersWithSpaces>6853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Ефремова Марина Анатольевна</cp:lastModifiedBy>
  <cp:revision>6</cp:revision>
  <cp:lastPrinted>2023-02-16T06:14:00Z</cp:lastPrinted>
  <dcterms:created xsi:type="dcterms:W3CDTF">2023-01-31T12:28:00Z</dcterms:created>
  <dcterms:modified xsi:type="dcterms:W3CDTF">2023-02-18T11:14:00Z</dcterms:modified>
</cp:coreProperties>
</file>