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74" w:rsidRPr="008B77AF" w:rsidRDefault="00344A74" w:rsidP="00344A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3E13D7" w:rsidRPr="008B77AF" w:rsidRDefault="003E13D7" w:rsidP="003E13D7">
      <w:pPr>
        <w:ind w:right="-2"/>
        <w:jc w:val="right"/>
      </w:pPr>
      <w:r w:rsidRPr="008B77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-123190</wp:posOffset>
            </wp:positionV>
            <wp:extent cx="546100" cy="673100"/>
            <wp:effectExtent l="0" t="0" r="635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3D7" w:rsidRPr="008B77AF" w:rsidRDefault="003E13D7" w:rsidP="003E13D7">
      <w:pPr>
        <w:pStyle w:val="1"/>
        <w:ind w:left="567"/>
        <w:rPr>
          <w:sz w:val="24"/>
        </w:rPr>
      </w:pPr>
    </w:p>
    <w:p w:rsidR="003E13D7" w:rsidRPr="008B77AF" w:rsidRDefault="003E13D7" w:rsidP="003E13D7">
      <w:pPr>
        <w:pStyle w:val="1"/>
        <w:ind w:left="567"/>
        <w:rPr>
          <w:sz w:val="24"/>
        </w:rPr>
      </w:pPr>
    </w:p>
    <w:p w:rsidR="0051705E" w:rsidRPr="008B77AF" w:rsidRDefault="0051705E" w:rsidP="0051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b/>
          <w:caps/>
          <w:sz w:val="24"/>
          <w:szCs w:val="24"/>
        </w:rPr>
        <w:t>СОВЕТ ДЕПУТАТОВ</w:t>
      </w:r>
    </w:p>
    <w:p w:rsidR="0051705E" w:rsidRPr="008B77AF" w:rsidRDefault="0051705E" w:rsidP="0051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b/>
          <w:caps/>
          <w:sz w:val="24"/>
          <w:szCs w:val="24"/>
        </w:rPr>
        <w:t>ПУДОМЯГСКОГО СЕЛЬСКОГО ПОСЕЛЕНИЯ</w:t>
      </w:r>
    </w:p>
    <w:p w:rsidR="0051705E" w:rsidRPr="008B77AF" w:rsidRDefault="0051705E" w:rsidP="0051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b/>
          <w:caps/>
          <w:sz w:val="24"/>
          <w:szCs w:val="24"/>
        </w:rPr>
        <w:t>ГАТЧИНСКОГО МУНИЦИПАЛЬНОГО РАЙОНА</w:t>
      </w:r>
    </w:p>
    <w:p w:rsidR="003E13D7" w:rsidRPr="008B77AF" w:rsidRDefault="0051705E" w:rsidP="0051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b/>
          <w:caps/>
          <w:sz w:val="24"/>
          <w:szCs w:val="24"/>
        </w:rPr>
        <w:t>ЛЕНИНГРАДСКОЙ ОБЛАСТИ</w:t>
      </w:r>
    </w:p>
    <w:p w:rsidR="0051705E" w:rsidRPr="008B77AF" w:rsidRDefault="0051705E" w:rsidP="0051705E">
      <w:pPr>
        <w:spacing w:after="0" w:line="240" w:lineRule="auto"/>
        <w:jc w:val="center"/>
        <w:rPr>
          <w:b/>
        </w:rPr>
      </w:pPr>
    </w:p>
    <w:p w:rsidR="003E13D7" w:rsidRPr="008B77AF" w:rsidRDefault="003E13D7" w:rsidP="003E13D7">
      <w:pPr>
        <w:pStyle w:val="7"/>
        <w:spacing w:before="0" w:line="240" w:lineRule="auto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8B77AF">
        <w:rPr>
          <w:rFonts w:ascii="Times New Roman" w:hAnsi="Times New Roman"/>
          <w:b/>
          <w:i w:val="0"/>
          <w:color w:val="auto"/>
          <w:sz w:val="28"/>
          <w:szCs w:val="28"/>
        </w:rPr>
        <w:t>Р Е Ш Е Н И Е</w:t>
      </w:r>
    </w:p>
    <w:p w:rsidR="003E13D7" w:rsidRPr="008B77AF" w:rsidRDefault="003E13D7" w:rsidP="003E13D7">
      <w:pPr>
        <w:spacing w:after="0" w:line="240" w:lineRule="auto"/>
      </w:pPr>
    </w:p>
    <w:p w:rsidR="00F86A1A" w:rsidRPr="008B77AF" w:rsidRDefault="00F86A1A" w:rsidP="00F86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sz w:val="24"/>
          <w:szCs w:val="24"/>
        </w:rPr>
        <w:t xml:space="preserve">от </w:t>
      </w:r>
      <w:r w:rsidR="00812C6B">
        <w:rPr>
          <w:rFonts w:ascii="Times New Roman" w:hAnsi="Times New Roman" w:cs="Times New Roman"/>
          <w:sz w:val="24"/>
          <w:szCs w:val="24"/>
        </w:rPr>
        <w:t xml:space="preserve">23.11.2023                        </w:t>
      </w:r>
      <w:r w:rsidR="002A2ADB" w:rsidRPr="008B77AF">
        <w:rPr>
          <w:rFonts w:ascii="Times New Roman" w:hAnsi="Times New Roman" w:cs="Times New Roman"/>
          <w:sz w:val="24"/>
          <w:szCs w:val="24"/>
        </w:rPr>
        <w:t xml:space="preserve"> </w:t>
      </w:r>
      <w:r w:rsidR="002A2ADB" w:rsidRPr="008B77AF">
        <w:rPr>
          <w:rFonts w:ascii="Times New Roman" w:hAnsi="Times New Roman" w:cs="Times New Roman"/>
          <w:sz w:val="24"/>
          <w:szCs w:val="24"/>
        </w:rPr>
        <w:tab/>
      </w:r>
      <w:r w:rsidR="002A2ADB" w:rsidRPr="008B77AF">
        <w:rPr>
          <w:rFonts w:ascii="Times New Roman" w:hAnsi="Times New Roman" w:cs="Times New Roman"/>
          <w:sz w:val="24"/>
          <w:szCs w:val="24"/>
        </w:rPr>
        <w:tab/>
      </w:r>
      <w:r w:rsidR="002A2ADB" w:rsidRPr="008B77AF">
        <w:rPr>
          <w:rFonts w:ascii="Times New Roman" w:hAnsi="Times New Roman" w:cs="Times New Roman"/>
          <w:sz w:val="24"/>
          <w:szCs w:val="24"/>
        </w:rPr>
        <w:tab/>
      </w:r>
      <w:r w:rsidR="002A2ADB" w:rsidRPr="008B77AF">
        <w:rPr>
          <w:rFonts w:ascii="Times New Roman" w:hAnsi="Times New Roman" w:cs="Times New Roman"/>
          <w:sz w:val="24"/>
          <w:szCs w:val="24"/>
        </w:rPr>
        <w:tab/>
      </w:r>
      <w:r w:rsidR="002A2ADB" w:rsidRPr="008B77AF">
        <w:rPr>
          <w:rFonts w:ascii="Times New Roman" w:hAnsi="Times New Roman" w:cs="Times New Roman"/>
          <w:sz w:val="24"/>
          <w:szCs w:val="24"/>
        </w:rPr>
        <w:tab/>
      </w:r>
      <w:r w:rsidR="002A2ADB" w:rsidRPr="008B77AF">
        <w:rPr>
          <w:rFonts w:ascii="Times New Roman" w:hAnsi="Times New Roman" w:cs="Times New Roman"/>
          <w:sz w:val="24"/>
          <w:szCs w:val="24"/>
        </w:rPr>
        <w:tab/>
      </w:r>
      <w:r w:rsidR="002A2ADB" w:rsidRPr="008B77AF">
        <w:rPr>
          <w:rFonts w:ascii="Times New Roman" w:hAnsi="Times New Roman" w:cs="Times New Roman"/>
          <w:sz w:val="24"/>
          <w:szCs w:val="24"/>
        </w:rPr>
        <w:tab/>
      </w:r>
      <w:r w:rsidRPr="008B77AF">
        <w:rPr>
          <w:rFonts w:ascii="Times New Roman" w:hAnsi="Times New Roman" w:cs="Times New Roman"/>
          <w:sz w:val="24"/>
          <w:szCs w:val="24"/>
        </w:rPr>
        <w:t xml:space="preserve">№ </w:t>
      </w:r>
      <w:r w:rsidR="00812C6B">
        <w:rPr>
          <w:rFonts w:ascii="Times New Roman" w:hAnsi="Times New Roman" w:cs="Times New Roman"/>
          <w:sz w:val="24"/>
          <w:szCs w:val="24"/>
        </w:rPr>
        <w:t>229</w:t>
      </w:r>
    </w:p>
    <w:p w:rsidR="00344A74" w:rsidRPr="008B77AF" w:rsidRDefault="00344A74" w:rsidP="00344A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A1A" w:rsidRPr="008B77AF" w:rsidRDefault="002F33AC" w:rsidP="00344A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77AF">
        <w:rPr>
          <w:rFonts w:ascii="Times New Roman" w:hAnsi="Times New Roman"/>
          <w:b/>
          <w:sz w:val="24"/>
          <w:szCs w:val="24"/>
        </w:rPr>
        <w:t xml:space="preserve">О передаче Гатчинскому муниципальному району осуществления части </w:t>
      </w:r>
    </w:p>
    <w:p w:rsidR="00344A74" w:rsidRPr="008B77AF" w:rsidRDefault="002F33AC" w:rsidP="00344A7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b/>
          <w:sz w:val="24"/>
          <w:szCs w:val="24"/>
        </w:rPr>
        <w:t>полномочий по исполнению бюджета Пудомягского сельского</w:t>
      </w:r>
      <w:r w:rsidR="0051705E" w:rsidRPr="008B77AF">
        <w:rPr>
          <w:rFonts w:ascii="Times New Roman" w:hAnsi="Times New Roman"/>
          <w:b/>
          <w:sz w:val="24"/>
          <w:szCs w:val="24"/>
        </w:rPr>
        <w:t xml:space="preserve"> поселения Гатчинского муниципального района Ленинградской области</w:t>
      </w:r>
    </w:p>
    <w:p w:rsidR="00BE7797" w:rsidRPr="008B77AF" w:rsidRDefault="00BE7797" w:rsidP="00344A7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44A74" w:rsidRPr="008B77AF" w:rsidRDefault="002F33AC" w:rsidP="00F86A1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В соответствии с частью 4 статьи 15 Федерального закона от 06.10.2003 № 131-ФЗ «Об общих принципах организации местного самоуправления в Российской Федерации», статьей 142.5. Бюджетного кодекса Российской Федерации, </w:t>
      </w:r>
      <w:r w:rsidR="00342E0A" w:rsidRPr="008B77AF">
        <w:rPr>
          <w:rFonts w:ascii="Times New Roman" w:hAnsi="Times New Roman"/>
          <w:sz w:val="24"/>
          <w:szCs w:val="24"/>
        </w:rPr>
        <w:t xml:space="preserve">руководствуясь </w:t>
      </w:r>
      <w:r w:rsidRPr="008B77AF">
        <w:rPr>
          <w:rFonts w:ascii="Times New Roman" w:hAnsi="Times New Roman"/>
          <w:sz w:val="24"/>
          <w:szCs w:val="24"/>
        </w:rPr>
        <w:t xml:space="preserve">Уставом </w:t>
      </w:r>
      <w:r w:rsidR="0051705E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8B77AF">
        <w:rPr>
          <w:rFonts w:ascii="Times New Roman" w:hAnsi="Times New Roman"/>
          <w:sz w:val="24"/>
          <w:szCs w:val="24"/>
        </w:rPr>
        <w:t>,</w:t>
      </w:r>
    </w:p>
    <w:p w:rsidR="00E56211" w:rsidRPr="008B77AF" w:rsidRDefault="00E56211" w:rsidP="00F86A1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4A74" w:rsidRPr="008B77AF" w:rsidRDefault="00344A74" w:rsidP="00AF32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77AF">
        <w:rPr>
          <w:rFonts w:ascii="Times New Roman" w:hAnsi="Times New Roman"/>
          <w:b/>
          <w:sz w:val="24"/>
          <w:szCs w:val="24"/>
        </w:rPr>
        <w:t>Совет депутатов Пудомягского сельского поселения</w:t>
      </w:r>
    </w:p>
    <w:p w:rsidR="00344A74" w:rsidRPr="008B77AF" w:rsidRDefault="00344A74" w:rsidP="00AF32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77AF">
        <w:rPr>
          <w:rFonts w:ascii="Times New Roman" w:hAnsi="Times New Roman"/>
          <w:b/>
          <w:sz w:val="24"/>
          <w:szCs w:val="24"/>
        </w:rPr>
        <w:t>РЕШИЛ:</w:t>
      </w:r>
    </w:p>
    <w:p w:rsidR="00344A74" w:rsidRPr="008B77AF" w:rsidRDefault="00344A74" w:rsidP="00AF3222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33AC" w:rsidRPr="004524AE" w:rsidRDefault="002F33AC" w:rsidP="00342E0A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AE">
        <w:rPr>
          <w:rFonts w:ascii="Times New Roman" w:hAnsi="Times New Roman"/>
          <w:sz w:val="24"/>
          <w:szCs w:val="24"/>
        </w:rPr>
        <w:t xml:space="preserve">Передать </w:t>
      </w:r>
      <w:r w:rsidR="004524AE" w:rsidRPr="004524AE">
        <w:rPr>
          <w:rFonts w:ascii="Times New Roman" w:hAnsi="Times New Roman"/>
          <w:sz w:val="24"/>
          <w:szCs w:val="24"/>
        </w:rPr>
        <w:t xml:space="preserve">на срок с 01.01.2024 по 31.12.2024 </w:t>
      </w:r>
      <w:r w:rsidR="005D7E76">
        <w:rPr>
          <w:rFonts w:ascii="Times New Roman" w:hAnsi="Times New Roman"/>
          <w:sz w:val="24"/>
          <w:szCs w:val="24"/>
        </w:rPr>
        <w:t xml:space="preserve">Гатчинскому </w:t>
      </w:r>
      <w:r w:rsidR="004524AE" w:rsidRPr="004524AE">
        <w:rPr>
          <w:rFonts w:ascii="Times New Roman" w:hAnsi="Times New Roman"/>
          <w:sz w:val="24"/>
          <w:szCs w:val="24"/>
        </w:rPr>
        <w:t>муниципально</w:t>
      </w:r>
      <w:r w:rsidR="005D7E76">
        <w:rPr>
          <w:rFonts w:ascii="Times New Roman" w:hAnsi="Times New Roman"/>
          <w:sz w:val="24"/>
          <w:szCs w:val="24"/>
        </w:rPr>
        <w:t>му</w:t>
      </w:r>
      <w:r w:rsidR="004524AE" w:rsidRPr="004524AE">
        <w:rPr>
          <w:rFonts w:ascii="Times New Roman" w:hAnsi="Times New Roman"/>
          <w:sz w:val="24"/>
          <w:szCs w:val="24"/>
        </w:rPr>
        <w:t xml:space="preserve"> район</w:t>
      </w:r>
      <w:r w:rsidR="005D7E76">
        <w:rPr>
          <w:rFonts w:ascii="Times New Roman" w:hAnsi="Times New Roman"/>
          <w:sz w:val="24"/>
          <w:szCs w:val="24"/>
        </w:rPr>
        <w:t>у</w:t>
      </w:r>
      <w:r w:rsidR="004524AE" w:rsidRPr="004524AE">
        <w:rPr>
          <w:rFonts w:ascii="Times New Roman" w:hAnsi="Times New Roman"/>
          <w:sz w:val="24"/>
          <w:szCs w:val="24"/>
        </w:rPr>
        <w:t xml:space="preserve"> Ленинградской области, </w:t>
      </w:r>
      <w:r w:rsidRPr="004524AE">
        <w:rPr>
          <w:rFonts w:ascii="Times New Roman" w:hAnsi="Times New Roman"/>
          <w:sz w:val="24"/>
          <w:szCs w:val="24"/>
        </w:rPr>
        <w:t xml:space="preserve">следующие полномочия по исполнению бюджета </w:t>
      </w:r>
      <w:r w:rsidR="0051705E" w:rsidRPr="004524AE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4524AE">
        <w:rPr>
          <w:rFonts w:ascii="Times New Roman" w:hAnsi="Times New Roman"/>
          <w:sz w:val="24"/>
          <w:szCs w:val="24"/>
        </w:rPr>
        <w:t xml:space="preserve">: </w:t>
      </w:r>
    </w:p>
    <w:p w:rsidR="002F33AC" w:rsidRPr="008B77AF" w:rsidRDefault="002F33AC" w:rsidP="00342E0A">
      <w:pPr>
        <w:pStyle w:val="a3"/>
        <w:numPr>
          <w:ilvl w:val="1"/>
          <w:numId w:val="2"/>
        </w:numPr>
        <w:tabs>
          <w:tab w:val="left" w:pos="585"/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Составление и ведение сводной бюджетной росписи бюджета </w:t>
      </w:r>
      <w:r w:rsidR="0051705E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8B77AF">
        <w:rPr>
          <w:rFonts w:ascii="Times New Roman" w:hAnsi="Times New Roman"/>
          <w:sz w:val="24"/>
          <w:szCs w:val="24"/>
        </w:rPr>
        <w:t>.</w:t>
      </w:r>
    </w:p>
    <w:p w:rsidR="002F33AC" w:rsidRPr="008B77AF" w:rsidRDefault="002F33AC" w:rsidP="00342E0A">
      <w:pPr>
        <w:pStyle w:val="a3"/>
        <w:numPr>
          <w:ilvl w:val="1"/>
          <w:numId w:val="2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Составление и ведение кассового плана бюджета </w:t>
      </w:r>
      <w:r w:rsidR="0051705E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8B77AF">
        <w:rPr>
          <w:rFonts w:ascii="Times New Roman" w:hAnsi="Times New Roman"/>
          <w:sz w:val="24"/>
          <w:szCs w:val="24"/>
        </w:rPr>
        <w:t>.</w:t>
      </w:r>
    </w:p>
    <w:p w:rsidR="002F33AC" w:rsidRPr="008B77AF" w:rsidRDefault="002F33AC" w:rsidP="00342E0A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Исполнение бюджета </w:t>
      </w:r>
      <w:r w:rsidR="00594595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8B77AF">
        <w:rPr>
          <w:rFonts w:ascii="Times New Roman" w:hAnsi="Times New Roman"/>
          <w:sz w:val="24"/>
          <w:szCs w:val="24"/>
        </w:rPr>
        <w:t xml:space="preserve"> по доходам в части зачисления на единый счет бюджета </w:t>
      </w:r>
      <w:r w:rsidR="00594595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8B77AF">
        <w:rPr>
          <w:rFonts w:ascii="Times New Roman" w:hAnsi="Times New Roman"/>
          <w:sz w:val="24"/>
          <w:szCs w:val="24"/>
        </w:rPr>
        <w:t xml:space="preserve">доходов от распределения налогов, сборов и иных поступлений в бюджет </w:t>
      </w:r>
      <w:r w:rsidR="00594595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8B77AF">
        <w:rPr>
          <w:rFonts w:ascii="Times New Roman" w:hAnsi="Times New Roman"/>
          <w:sz w:val="24"/>
          <w:szCs w:val="24"/>
        </w:rPr>
        <w:t xml:space="preserve">, распределяемых по нормативам, действующим в текущем финансовом году, установленным Бюджетным Кодексом, законом об областном бюджете Ленинградской области, решением о бюджете </w:t>
      </w:r>
      <w:r w:rsidR="00594595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8B77AF">
        <w:rPr>
          <w:rFonts w:ascii="Times New Roman" w:hAnsi="Times New Roman"/>
          <w:sz w:val="24"/>
          <w:szCs w:val="24"/>
        </w:rPr>
        <w:t>, муниципальными правовыми актами, принятыми в соответствии с положениями Бюджетного Кодекса, со счетов органов Федерального казначейства и иных поступлений в бюджет.</w:t>
      </w:r>
    </w:p>
    <w:p w:rsidR="002F0A8B" w:rsidRPr="008B77AF" w:rsidRDefault="002F33AC" w:rsidP="00342E0A">
      <w:pPr>
        <w:pStyle w:val="a3"/>
        <w:numPr>
          <w:ilvl w:val="1"/>
          <w:numId w:val="2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Исполнение бюджета </w:t>
      </w:r>
      <w:r w:rsidR="00594595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="004524AE">
        <w:rPr>
          <w:rFonts w:ascii="Times New Roman" w:hAnsi="Times New Roman"/>
          <w:sz w:val="24"/>
          <w:szCs w:val="24"/>
        </w:rPr>
        <w:t xml:space="preserve"> </w:t>
      </w:r>
      <w:r w:rsidRPr="008B77AF">
        <w:rPr>
          <w:rFonts w:ascii="Times New Roman" w:hAnsi="Times New Roman"/>
          <w:sz w:val="24"/>
          <w:szCs w:val="24"/>
        </w:rPr>
        <w:t>по расходам:</w:t>
      </w:r>
    </w:p>
    <w:p w:rsidR="002F0A8B" w:rsidRPr="008B77AF" w:rsidRDefault="002F33AC" w:rsidP="00342E0A">
      <w:pPr>
        <w:pStyle w:val="a3"/>
        <w:numPr>
          <w:ilvl w:val="2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>принятие и учет бюджетных и денежных обязательств;</w:t>
      </w:r>
    </w:p>
    <w:p w:rsidR="002F0A8B" w:rsidRPr="008B77AF" w:rsidRDefault="002F33AC" w:rsidP="00342E0A">
      <w:pPr>
        <w:pStyle w:val="a3"/>
        <w:numPr>
          <w:ilvl w:val="2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>подтверждение денежных обязательств;</w:t>
      </w:r>
    </w:p>
    <w:p w:rsidR="002F0A8B" w:rsidRPr="008B77AF" w:rsidRDefault="002F33AC" w:rsidP="00342E0A">
      <w:pPr>
        <w:pStyle w:val="a3"/>
        <w:numPr>
          <w:ilvl w:val="2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>санкционирование оплаты денежных обязательств;</w:t>
      </w:r>
    </w:p>
    <w:p w:rsidR="002F0A8B" w:rsidRPr="008B77AF" w:rsidRDefault="002F33AC" w:rsidP="00342E0A">
      <w:pPr>
        <w:pStyle w:val="a3"/>
        <w:numPr>
          <w:ilvl w:val="2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lastRenderedPageBreak/>
        <w:t>подтверждение исполнения денежных обязательств.</w:t>
      </w:r>
    </w:p>
    <w:p w:rsidR="002F0A8B" w:rsidRPr="008B77AF" w:rsidRDefault="002F0A8B" w:rsidP="00342E0A">
      <w:pPr>
        <w:pStyle w:val="a3"/>
        <w:numPr>
          <w:ilvl w:val="2"/>
          <w:numId w:val="4"/>
        </w:numPr>
        <w:tabs>
          <w:tab w:val="left" w:pos="993"/>
          <w:tab w:val="left" w:pos="1701"/>
          <w:tab w:val="left" w:pos="2268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>и</w:t>
      </w:r>
      <w:r w:rsidR="002F33AC" w:rsidRPr="008B77AF">
        <w:rPr>
          <w:rFonts w:ascii="Times New Roman" w:hAnsi="Times New Roman"/>
          <w:sz w:val="24"/>
          <w:szCs w:val="24"/>
        </w:rPr>
        <w:t xml:space="preserve">сполнение бюджета </w:t>
      </w:r>
      <w:r w:rsidR="00594595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="002F33AC" w:rsidRPr="008B77AF">
        <w:rPr>
          <w:rFonts w:ascii="Times New Roman" w:hAnsi="Times New Roman"/>
          <w:sz w:val="24"/>
          <w:szCs w:val="24"/>
        </w:rPr>
        <w:t xml:space="preserve">по источникам финансирования дефицита бюджета </w:t>
      </w:r>
      <w:r w:rsidR="00594595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="002F33AC" w:rsidRPr="008B77AF">
        <w:rPr>
          <w:rFonts w:ascii="Times New Roman" w:hAnsi="Times New Roman"/>
          <w:sz w:val="24"/>
          <w:szCs w:val="24"/>
        </w:rPr>
        <w:t>.</w:t>
      </w:r>
    </w:p>
    <w:p w:rsidR="002F0A8B" w:rsidRPr="008B77AF" w:rsidRDefault="002F33AC" w:rsidP="00342E0A">
      <w:pPr>
        <w:pStyle w:val="a3"/>
        <w:numPr>
          <w:ilvl w:val="2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Открытие и ведение лицевых счетов в финансовом органе. </w:t>
      </w:r>
    </w:p>
    <w:p w:rsidR="002F33AC" w:rsidRPr="008B77AF" w:rsidRDefault="002F33AC" w:rsidP="00342E0A">
      <w:pPr>
        <w:pStyle w:val="a3"/>
        <w:numPr>
          <w:ilvl w:val="2"/>
          <w:numId w:val="4"/>
        </w:numPr>
        <w:tabs>
          <w:tab w:val="left" w:pos="993"/>
          <w:tab w:val="left" w:pos="1701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Размещение на едином портале бюджетной системы Российской Федерации информации, предусмотренной Приказом Минфина России от 28.12.2016 </w:t>
      </w:r>
      <w:r w:rsidR="00F86A1A" w:rsidRPr="008B77AF">
        <w:rPr>
          <w:rFonts w:ascii="Times New Roman" w:hAnsi="Times New Roman"/>
          <w:sz w:val="24"/>
          <w:szCs w:val="24"/>
        </w:rPr>
        <w:br/>
      </w:r>
      <w:r w:rsidRPr="008B77AF">
        <w:rPr>
          <w:rFonts w:ascii="Times New Roman" w:hAnsi="Times New Roman"/>
          <w:sz w:val="24"/>
          <w:szCs w:val="24"/>
        </w:rPr>
        <w:t>№ 243н «О составе и порядке размещения и предоставления информации на едином портале бюджетной системы Российской Федерации».</w:t>
      </w:r>
    </w:p>
    <w:p w:rsidR="002F33AC" w:rsidRDefault="002F33AC" w:rsidP="00342E0A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Утвердить Методику определения размера межбюджетных трансфертов, предоставляемых бюджету Гатчинского муниципального района из бюджета </w:t>
      </w:r>
      <w:r w:rsidR="00594595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8B77AF">
        <w:rPr>
          <w:rFonts w:ascii="Times New Roman" w:hAnsi="Times New Roman"/>
          <w:sz w:val="24"/>
          <w:szCs w:val="24"/>
        </w:rPr>
        <w:t xml:space="preserve"> для осуществления части полномочий по исполнению бюджетов </w:t>
      </w:r>
      <w:r w:rsidR="00594595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="008B77AF" w:rsidRPr="008B77AF">
        <w:rPr>
          <w:rFonts w:ascii="Times New Roman" w:hAnsi="Times New Roman"/>
          <w:sz w:val="24"/>
          <w:szCs w:val="24"/>
        </w:rPr>
        <w:t xml:space="preserve">, согласно приложению к настоящему решению </w:t>
      </w:r>
      <w:r w:rsidR="0043016B" w:rsidRPr="008B77AF">
        <w:rPr>
          <w:rFonts w:ascii="Times New Roman" w:hAnsi="Times New Roman"/>
          <w:sz w:val="24"/>
          <w:szCs w:val="24"/>
        </w:rPr>
        <w:t>(прилагается</w:t>
      </w:r>
      <w:r w:rsidRPr="008B77AF">
        <w:rPr>
          <w:rFonts w:ascii="Times New Roman" w:hAnsi="Times New Roman"/>
          <w:sz w:val="24"/>
          <w:szCs w:val="24"/>
        </w:rPr>
        <w:t>);</w:t>
      </w:r>
    </w:p>
    <w:p w:rsidR="00C95323" w:rsidRPr="00C95323" w:rsidRDefault="00C95323" w:rsidP="00C95323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7E76">
        <w:rPr>
          <w:rFonts w:ascii="Times New Roman" w:hAnsi="Times New Roman"/>
          <w:sz w:val="24"/>
          <w:szCs w:val="24"/>
        </w:rPr>
        <w:t>Администрации Пудомягского сельского поселения заключить с администрацией Гатчинского муниципального района соглашение о передаче части полномочий по исполнению бюджета Пудомягского сельского поселения Гатчинского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E76">
        <w:rPr>
          <w:rFonts w:ascii="Times New Roman" w:hAnsi="Times New Roman"/>
          <w:color w:val="000000" w:themeColor="text1"/>
          <w:sz w:val="24"/>
          <w:szCs w:val="24"/>
        </w:rPr>
        <w:t>за счет межбюджетных трансфертов Пудомягского сельского поселения.</w:t>
      </w:r>
    </w:p>
    <w:p w:rsidR="002F33AC" w:rsidRPr="008B77AF" w:rsidRDefault="002F33AC" w:rsidP="00342E0A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Предусмотреть решением о бюджете </w:t>
      </w:r>
      <w:r w:rsidR="00225EB8" w:rsidRPr="008B77AF">
        <w:rPr>
          <w:rFonts w:ascii="Times New Roman" w:hAnsi="Times New Roman"/>
          <w:sz w:val="24"/>
          <w:szCs w:val="24"/>
        </w:rPr>
        <w:t>Пудомягского сельского поселения Гатчинского муниципального района Ленинградской области</w:t>
      </w:r>
      <w:r w:rsidRPr="008B77AF">
        <w:rPr>
          <w:rFonts w:ascii="Times New Roman" w:hAnsi="Times New Roman"/>
          <w:sz w:val="24"/>
          <w:szCs w:val="24"/>
        </w:rPr>
        <w:t>на 202</w:t>
      </w:r>
      <w:r w:rsidR="002A2ADB" w:rsidRPr="008B77AF">
        <w:rPr>
          <w:rFonts w:ascii="Times New Roman" w:hAnsi="Times New Roman"/>
          <w:sz w:val="24"/>
          <w:szCs w:val="24"/>
        </w:rPr>
        <w:t>4</w:t>
      </w:r>
      <w:r w:rsidRPr="008B77AF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2A2ADB" w:rsidRPr="008B77AF">
        <w:rPr>
          <w:rFonts w:ascii="Times New Roman" w:hAnsi="Times New Roman"/>
          <w:sz w:val="24"/>
          <w:szCs w:val="24"/>
        </w:rPr>
        <w:t>5</w:t>
      </w:r>
      <w:r w:rsidRPr="008B77AF">
        <w:rPr>
          <w:rFonts w:ascii="Times New Roman" w:hAnsi="Times New Roman"/>
          <w:sz w:val="24"/>
          <w:szCs w:val="24"/>
        </w:rPr>
        <w:t xml:space="preserve"> и 202</w:t>
      </w:r>
      <w:r w:rsidR="002A2ADB" w:rsidRPr="008B77AF">
        <w:rPr>
          <w:rFonts w:ascii="Times New Roman" w:hAnsi="Times New Roman"/>
          <w:sz w:val="24"/>
          <w:szCs w:val="24"/>
        </w:rPr>
        <w:t>6</w:t>
      </w:r>
      <w:r w:rsidRPr="008B77AF">
        <w:rPr>
          <w:rFonts w:ascii="Times New Roman" w:hAnsi="Times New Roman"/>
          <w:sz w:val="24"/>
          <w:szCs w:val="24"/>
        </w:rPr>
        <w:t xml:space="preserve"> годов объем иных межбюджетных трансфертов, необходимый для осуществления полномочий, указанных в пункте 1 настоящего решения, рассчитанный в соответствии Методикой, указанной в пункте 2 настоящего решения.</w:t>
      </w:r>
    </w:p>
    <w:p w:rsidR="00F86A1A" w:rsidRPr="005D7E76" w:rsidRDefault="00F86A1A" w:rsidP="00342E0A">
      <w:pPr>
        <w:pStyle w:val="a3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7E76">
        <w:rPr>
          <w:rFonts w:ascii="Times New Roman" w:hAnsi="Times New Roman"/>
          <w:sz w:val="24"/>
          <w:szCs w:val="24"/>
        </w:rPr>
        <w:t>Настоящее решение подлежит опубликованию в газете «Гатчинская правда» и размещению на официальном сайте администрации Пудомягского сельского поселения.</w:t>
      </w:r>
    </w:p>
    <w:p w:rsidR="002F33AC" w:rsidRPr="008B77AF" w:rsidRDefault="002F33AC" w:rsidP="00342E0A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before="120"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>Настоящее решение вступает в силу с 01.01.202</w:t>
      </w:r>
      <w:r w:rsidR="002A2ADB" w:rsidRPr="008B77AF">
        <w:rPr>
          <w:rFonts w:ascii="Times New Roman" w:hAnsi="Times New Roman"/>
          <w:sz w:val="24"/>
          <w:szCs w:val="24"/>
        </w:rPr>
        <w:t>4</w:t>
      </w:r>
      <w:r w:rsidRPr="008B77AF">
        <w:rPr>
          <w:rFonts w:ascii="Times New Roman" w:hAnsi="Times New Roman"/>
          <w:sz w:val="24"/>
          <w:szCs w:val="24"/>
        </w:rPr>
        <w:t xml:space="preserve">. </w:t>
      </w:r>
    </w:p>
    <w:p w:rsidR="00F86A1A" w:rsidRPr="008B77AF" w:rsidRDefault="00F86A1A" w:rsidP="00F86A1A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A1A" w:rsidRPr="008B77AF" w:rsidRDefault="00F86A1A" w:rsidP="00F86A1A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4A74" w:rsidRPr="008B77AF" w:rsidRDefault="00344A74" w:rsidP="00AF32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4A74" w:rsidRPr="008B77AF" w:rsidRDefault="00344A74" w:rsidP="00AF32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7AF">
        <w:rPr>
          <w:rFonts w:ascii="Times New Roman" w:hAnsi="Times New Roman"/>
          <w:sz w:val="24"/>
          <w:szCs w:val="24"/>
        </w:rPr>
        <w:t xml:space="preserve">Глава </w:t>
      </w:r>
      <w:r w:rsidR="00BE7797" w:rsidRPr="008B77AF">
        <w:rPr>
          <w:rFonts w:ascii="Times New Roman" w:hAnsi="Times New Roman"/>
          <w:sz w:val="24"/>
          <w:szCs w:val="24"/>
        </w:rPr>
        <w:t xml:space="preserve">Пудомягскогосельского поселения               </w:t>
      </w:r>
      <w:r w:rsidR="00463E23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BE7797" w:rsidRPr="008B77AF">
        <w:rPr>
          <w:rFonts w:ascii="Times New Roman" w:hAnsi="Times New Roman"/>
          <w:sz w:val="24"/>
          <w:szCs w:val="24"/>
        </w:rPr>
        <w:t xml:space="preserve">       Л.И.Буянова</w:t>
      </w:r>
    </w:p>
    <w:p w:rsidR="008857F3" w:rsidRPr="008B77AF" w:rsidRDefault="008857F3" w:rsidP="00AF3222">
      <w:pPr>
        <w:jc w:val="both"/>
      </w:pPr>
    </w:p>
    <w:p w:rsidR="008857F3" w:rsidRPr="008B77AF" w:rsidRDefault="008857F3">
      <w:pPr>
        <w:spacing w:after="160" w:line="259" w:lineRule="auto"/>
      </w:pPr>
      <w:r w:rsidRPr="008B77AF">
        <w:br w:type="page"/>
      </w:r>
    </w:p>
    <w:p w:rsidR="008857F3" w:rsidRPr="008B77AF" w:rsidRDefault="008857F3" w:rsidP="008857F3">
      <w:pPr>
        <w:spacing w:after="0"/>
        <w:jc w:val="right"/>
        <w:rPr>
          <w:rFonts w:ascii="Times New Roman" w:hAnsi="Times New Roman" w:cs="Times New Roman"/>
        </w:rPr>
      </w:pPr>
      <w:r w:rsidRPr="008B77AF">
        <w:rPr>
          <w:rFonts w:ascii="Times New Roman" w:hAnsi="Times New Roman" w:cs="Times New Roman"/>
        </w:rPr>
        <w:lastRenderedPageBreak/>
        <w:t xml:space="preserve">Приложение </w:t>
      </w:r>
    </w:p>
    <w:p w:rsidR="008857F3" w:rsidRPr="008B77AF" w:rsidRDefault="008857F3" w:rsidP="008857F3">
      <w:pPr>
        <w:spacing w:after="0"/>
        <w:jc w:val="right"/>
        <w:rPr>
          <w:rFonts w:ascii="Times New Roman" w:hAnsi="Times New Roman" w:cs="Times New Roman"/>
        </w:rPr>
      </w:pPr>
      <w:r w:rsidRPr="008B77AF">
        <w:rPr>
          <w:rFonts w:ascii="Times New Roman" w:hAnsi="Times New Roman" w:cs="Times New Roman"/>
        </w:rPr>
        <w:t xml:space="preserve">к решению Совета депутатов </w:t>
      </w:r>
    </w:p>
    <w:p w:rsidR="008857F3" w:rsidRPr="008B77AF" w:rsidRDefault="008857F3" w:rsidP="008857F3">
      <w:pPr>
        <w:spacing w:after="0"/>
        <w:jc w:val="right"/>
        <w:rPr>
          <w:rFonts w:ascii="Times New Roman" w:hAnsi="Times New Roman" w:cs="Times New Roman"/>
        </w:rPr>
      </w:pPr>
      <w:r w:rsidRPr="008B77AF">
        <w:rPr>
          <w:rFonts w:ascii="Times New Roman" w:hAnsi="Times New Roman" w:cs="Times New Roman"/>
        </w:rPr>
        <w:t>Пудомягского сельского поселения</w:t>
      </w:r>
    </w:p>
    <w:p w:rsidR="00344A74" w:rsidRPr="008B77AF" w:rsidRDefault="008857F3" w:rsidP="008857F3">
      <w:pPr>
        <w:spacing w:after="0"/>
        <w:jc w:val="right"/>
        <w:rPr>
          <w:rFonts w:ascii="Times New Roman" w:hAnsi="Times New Roman" w:cs="Times New Roman"/>
        </w:rPr>
      </w:pPr>
      <w:r w:rsidRPr="008B77AF">
        <w:rPr>
          <w:rFonts w:ascii="Times New Roman" w:hAnsi="Times New Roman" w:cs="Times New Roman"/>
        </w:rPr>
        <w:t xml:space="preserve">от </w:t>
      </w:r>
      <w:r w:rsidR="00812C6B">
        <w:rPr>
          <w:rFonts w:ascii="Times New Roman" w:hAnsi="Times New Roman" w:cs="Times New Roman"/>
        </w:rPr>
        <w:t xml:space="preserve">23.11.2023 </w:t>
      </w:r>
      <w:r w:rsidRPr="008B77AF">
        <w:rPr>
          <w:rFonts w:ascii="Times New Roman" w:hAnsi="Times New Roman" w:cs="Times New Roman"/>
        </w:rPr>
        <w:t xml:space="preserve">№ </w:t>
      </w:r>
      <w:r w:rsidR="00812C6B">
        <w:rPr>
          <w:rFonts w:ascii="Times New Roman" w:hAnsi="Times New Roman" w:cs="Times New Roman"/>
        </w:rPr>
        <w:t>229</w:t>
      </w:r>
      <w:bookmarkStart w:id="0" w:name="_GoBack"/>
      <w:bookmarkEnd w:id="0"/>
    </w:p>
    <w:p w:rsidR="00582008" w:rsidRPr="008B77AF" w:rsidRDefault="00582008" w:rsidP="00BB6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2ADB" w:rsidRPr="008B77AF" w:rsidRDefault="002A2ADB" w:rsidP="002A2AD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B77AF">
        <w:rPr>
          <w:rFonts w:ascii="Times New Roman" w:hAnsi="Times New Roman" w:cs="Times New Roman"/>
          <w:b w:val="0"/>
          <w:sz w:val="24"/>
          <w:szCs w:val="24"/>
        </w:rPr>
        <w:t>Методика</w:t>
      </w:r>
    </w:p>
    <w:p w:rsidR="002A2ADB" w:rsidRPr="008B77AF" w:rsidRDefault="002A2ADB" w:rsidP="002A2AD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B77AF">
        <w:rPr>
          <w:rFonts w:ascii="Times New Roman" w:hAnsi="Times New Roman" w:cs="Times New Roman"/>
          <w:b w:val="0"/>
          <w:sz w:val="24"/>
          <w:szCs w:val="24"/>
        </w:rPr>
        <w:t>определения размера иных межбюджетных трансфертов, предоставляемых бюджету Гатчинского муниципального района из бюджета Пудомягского сельского поселения для осуществления части полномочий по исполнению бюджета Пудомягского сельского поселения</w:t>
      </w:r>
    </w:p>
    <w:p w:rsidR="002A2ADB" w:rsidRPr="008B77AF" w:rsidRDefault="002A2ADB" w:rsidP="002A2ADB">
      <w:pPr>
        <w:pStyle w:val="ConsNormal"/>
        <w:widowControl/>
        <w:numPr>
          <w:ilvl w:val="0"/>
          <w:numId w:val="5"/>
        </w:numPr>
        <w:tabs>
          <w:tab w:val="left" w:pos="851"/>
        </w:tabs>
        <w:spacing w:before="120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sz w:val="24"/>
          <w:szCs w:val="24"/>
        </w:rPr>
        <w:t xml:space="preserve">Методика определения размера межбюджетных трансфертов, предоставляемых бюджету Гатчинского муниципального района из бюджета </w:t>
      </w:r>
      <w:r w:rsidRPr="008B77AF">
        <w:rPr>
          <w:rFonts w:ascii="Times New Roman" w:hAnsi="Times New Roman" w:cs="Times New Roman"/>
          <w:bCs/>
          <w:sz w:val="24"/>
          <w:szCs w:val="24"/>
        </w:rPr>
        <w:t xml:space="preserve">Пудомягского сельского поселения </w:t>
      </w:r>
      <w:r w:rsidRPr="008B77AF">
        <w:rPr>
          <w:rFonts w:ascii="Times New Roman" w:hAnsi="Times New Roman" w:cs="Times New Roman"/>
          <w:sz w:val="24"/>
          <w:szCs w:val="24"/>
        </w:rPr>
        <w:t xml:space="preserve">для осуществления части полномочий по казначейскому исполнению бюджета поселения (далее - Методика), устанавливает порядок расчета межбюджетных трансфертов, предоставляемых бюджету Гатчинского муниципального района из бюджета </w:t>
      </w:r>
      <w:r w:rsidRPr="008B77AF">
        <w:rPr>
          <w:rFonts w:ascii="Times New Roman" w:hAnsi="Times New Roman" w:cs="Times New Roman"/>
          <w:bCs/>
          <w:sz w:val="24"/>
          <w:szCs w:val="24"/>
        </w:rPr>
        <w:t>Пудомягского сельского поселения</w:t>
      </w:r>
      <w:r w:rsidRPr="008B77AF">
        <w:rPr>
          <w:rFonts w:ascii="Times New Roman" w:hAnsi="Times New Roman" w:cs="Times New Roman"/>
          <w:sz w:val="24"/>
          <w:szCs w:val="24"/>
        </w:rPr>
        <w:t>для осуществления полномочий по исполнению бюджета поселения.</w:t>
      </w:r>
    </w:p>
    <w:p w:rsidR="002A2ADB" w:rsidRPr="008B77AF" w:rsidRDefault="002A2ADB" w:rsidP="002A2ADB">
      <w:pPr>
        <w:pStyle w:val="ConsNormal"/>
        <w:widowControl/>
        <w:numPr>
          <w:ilvl w:val="0"/>
          <w:numId w:val="5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sz w:val="24"/>
          <w:szCs w:val="24"/>
        </w:rPr>
        <w:t xml:space="preserve">Размер иных межбюджетных трансфертов, необходимой для выделения из бюджета </w:t>
      </w:r>
      <w:r w:rsidRPr="008B77AF">
        <w:rPr>
          <w:rFonts w:ascii="Times New Roman" w:hAnsi="Times New Roman" w:cs="Times New Roman"/>
          <w:bCs/>
          <w:sz w:val="24"/>
          <w:szCs w:val="24"/>
        </w:rPr>
        <w:t>Пудомягского сельского поселения</w:t>
      </w:r>
      <w:r w:rsidRPr="008B77AF">
        <w:rPr>
          <w:rFonts w:ascii="Times New Roman" w:hAnsi="Times New Roman" w:cs="Times New Roman"/>
          <w:sz w:val="24"/>
          <w:szCs w:val="24"/>
        </w:rPr>
        <w:t>, рассчитывается по формуле:</w:t>
      </w:r>
    </w:p>
    <w:p w:rsidR="002A2ADB" w:rsidRPr="008B77AF" w:rsidRDefault="002A2ADB" w:rsidP="002A2ADB">
      <w:pPr>
        <w:pStyle w:val="ConsNonformat"/>
        <w:widowControl/>
        <w:spacing w:before="120" w:after="120"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 w:rsidRPr="008B77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B77AF">
        <w:rPr>
          <w:rFonts w:ascii="Times New Roman" w:hAnsi="Times New Roman" w:cs="Times New Roman"/>
          <w:b/>
          <w:sz w:val="24"/>
          <w:szCs w:val="24"/>
        </w:rPr>
        <w:t xml:space="preserve"> = Н * 12 </w:t>
      </w:r>
      <w:proofErr w:type="spellStart"/>
      <w:r w:rsidRPr="008B77AF">
        <w:rPr>
          <w:rFonts w:ascii="Times New Roman" w:hAnsi="Times New Roman" w:cs="Times New Roman"/>
          <w:b/>
          <w:sz w:val="24"/>
          <w:szCs w:val="24"/>
        </w:rPr>
        <w:t>мес</w:t>
      </w:r>
      <w:proofErr w:type="spellEnd"/>
      <w:r w:rsidRPr="008B77AF">
        <w:rPr>
          <w:rFonts w:ascii="Times New Roman" w:hAnsi="Times New Roman" w:cs="Times New Roman"/>
          <w:b/>
          <w:sz w:val="24"/>
          <w:szCs w:val="24"/>
        </w:rPr>
        <w:t>, где</w:t>
      </w:r>
    </w:p>
    <w:p w:rsidR="002A2ADB" w:rsidRPr="008B77AF" w:rsidRDefault="002A2ADB" w:rsidP="002A2AD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 w:rsidRPr="008B77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B77A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B77AF">
        <w:rPr>
          <w:rFonts w:ascii="Times New Roman" w:hAnsi="Times New Roman" w:cs="Times New Roman"/>
          <w:sz w:val="24"/>
          <w:szCs w:val="24"/>
        </w:rPr>
        <w:t xml:space="preserve">годовой объем финансовых средств </w:t>
      </w:r>
      <w:proofErr w:type="spellStart"/>
      <w:r w:rsidRPr="008B77A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B77AF">
        <w:rPr>
          <w:rFonts w:ascii="Times New Roman" w:hAnsi="Times New Roman" w:cs="Times New Roman"/>
          <w:sz w:val="24"/>
          <w:szCs w:val="24"/>
        </w:rPr>
        <w:t>-го муниципального образования на осуществление части полномочий;</w:t>
      </w:r>
    </w:p>
    <w:p w:rsidR="002A2ADB" w:rsidRPr="008B77AF" w:rsidRDefault="002A2ADB" w:rsidP="002A2AD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t xml:space="preserve">Н – </w:t>
      </w:r>
      <w:r w:rsidRPr="008B77AF">
        <w:rPr>
          <w:rFonts w:ascii="Times New Roman" w:hAnsi="Times New Roman" w:cs="Times New Roman"/>
          <w:sz w:val="24"/>
          <w:szCs w:val="24"/>
        </w:rPr>
        <w:t>месячный норматив финансовых средств на осуществление части полномочий по исполнению бюджета, который рассчитывается по формуле:</w:t>
      </w:r>
    </w:p>
    <w:p w:rsidR="002A2ADB" w:rsidRPr="008B77AF" w:rsidRDefault="002A2ADB" w:rsidP="002A2ADB">
      <w:pPr>
        <w:pStyle w:val="ConsNonformat"/>
        <w:widowControl/>
        <w:spacing w:before="120" w:after="120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t>Н=Д</w:t>
      </w:r>
      <w:proofErr w:type="spellStart"/>
      <w:r w:rsidRPr="008B77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B77AF">
        <w:rPr>
          <w:rFonts w:ascii="Times New Roman" w:hAnsi="Times New Roman" w:cs="Times New Roman"/>
          <w:b/>
          <w:sz w:val="24"/>
          <w:szCs w:val="24"/>
        </w:rPr>
        <w:t>*В*Ч+М, где</w:t>
      </w:r>
    </w:p>
    <w:p w:rsidR="002A2ADB" w:rsidRPr="008B77AF" w:rsidRDefault="002A2ADB" w:rsidP="002A2AD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tab/>
        <w:t>Д</w:t>
      </w:r>
      <w:proofErr w:type="spellStart"/>
      <w:r w:rsidRPr="008B77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B77A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B77AF">
        <w:rPr>
          <w:rFonts w:ascii="Times New Roman" w:hAnsi="Times New Roman" w:cs="Times New Roman"/>
          <w:sz w:val="24"/>
          <w:szCs w:val="24"/>
        </w:rPr>
        <w:t>среднемесячное количество платежных, финансовых, отчетных и иных документов</w:t>
      </w:r>
      <w:proofErr w:type="spellStart"/>
      <w:r w:rsidRPr="008B77A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B77AF">
        <w:rPr>
          <w:rFonts w:ascii="Times New Roman" w:hAnsi="Times New Roman" w:cs="Times New Roman"/>
          <w:sz w:val="24"/>
          <w:szCs w:val="24"/>
        </w:rPr>
        <w:t>-го муниципального образования, в соответствии с Перечнем, указанным в Приложении к настоящей методике, формируемых в результате осуществления полномочий, определяется численным методом за период с 01 октября предыдущего финансового года по 30 сентября текущего финансового года (данные представляются комитетом финансов Гатчинского муниципального района);</w:t>
      </w:r>
    </w:p>
    <w:p w:rsidR="002A2ADB" w:rsidRPr="008B77AF" w:rsidRDefault="002A2ADB" w:rsidP="002A2AD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sz w:val="24"/>
          <w:szCs w:val="24"/>
        </w:rPr>
        <w:tab/>
      </w:r>
      <w:r w:rsidRPr="008B77AF">
        <w:rPr>
          <w:rFonts w:ascii="Times New Roman" w:hAnsi="Times New Roman" w:cs="Times New Roman"/>
          <w:b/>
          <w:sz w:val="24"/>
          <w:szCs w:val="24"/>
        </w:rPr>
        <w:t xml:space="preserve">В – </w:t>
      </w:r>
      <w:r w:rsidRPr="008B77AF">
        <w:rPr>
          <w:rFonts w:ascii="Times New Roman" w:hAnsi="Times New Roman" w:cs="Times New Roman"/>
          <w:sz w:val="24"/>
          <w:szCs w:val="24"/>
        </w:rPr>
        <w:t>среднее время обработки одного документа составляет 0,083часа;</w:t>
      </w:r>
    </w:p>
    <w:p w:rsidR="002A2ADB" w:rsidRPr="008B77AF" w:rsidRDefault="002A2ADB" w:rsidP="002A2AD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sz w:val="24"/>
          <w:szCs w:val="24"/>
        </w:rPr>
        <w:tab/>
      </w:r>
      <w:r w:rsidRPr="008B77AF">
        <w:rPr>
          <w:rFonts w:ascii="Times New Roman" w:hAnsi="Times New Roman" w:cs="Times New Roman"/>
          <w:b/>
          <w:sz w:val="24"/>
          <w:szCs w:val="24"/>
        </w:rPr>
        <w:t xml:space="preserve">Ч – </w:t>
      </w:r>
      <w:r w:rsidRPr="008B77AF">
        <w:rPr>
          <w:rFonts w:ascii="Times New Roman" w:hAnsi="Times New Roman" w:cs="Times New Roman"/>
          <w:sz w:val="24"/>
          <w:szCs w:val="24"/>
        </w:rPr>
        <w:t>стоимость одного рабочего часа, рассчитанная по формуле:</w:t>
      </w:r>
    </w:p>
    <w:p w:rsidR="002A2ADB" w:rsidRPr="008B77AF" w:rsidRDefault="002A2ADB" w:rsidP="002A2ADB">
      <w:pPr>
        <w:pStyle w:val="ConsNonformat"/>
        <w:widowControl/>
        <w:spacing w:before="120" w:after="120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t>Ч=((ДО*</w:t>
      </w:r>
      <w:r w:rsidRPr="008B77AF">
        <w:rPr>
          <w:rFonts w:ascii="Times New Roman" w:hAnsi="Times New Roman" w:cs="Times New Roman"/>
          <w:b/>
          <w:sz w:val="24"/>
          <w:szCs w:val="24"/>
        </w:rPr>
        <w:sym w:font="Symbol" w:char="F053"/>
      </w:r>
      <w:r w:rsidRPr="008B77AF">
        <w:rPr>
          <w:rFonts w:ascii="Times New Roman" w:hAnsi="Times New Roman" w:cs="Times New Roman"/>
          <w:b/>
          <w:sz w:val="24"/>
          <w:szCs w:val="24"/>
        </w:rPr>
        <w:t>ДО*1,</w:t>
      </w:r>
      <w:proofErr w:type="gramStart"/>
      <w:r w:rsidRPr="008B77AF">
        <w:rPr>
          <w:rFonts w:ascii="Times New Roman" w:hAnsi="Times New Roman" w:cs="Times New Roman"/>
          <w:b/>
          <w:sz w:val="24"/>
          <w:szCs w:val="24"/>
        </w:rPr>
        <w:t>302)/</w:t>
      </w:r>
      <w:proofErr w:type="gramEnd"/>
      <w:r w:rsidRPr="008B77AF">
        <w:rPr>
          <w:rFonts w:ascii="Times New Roman" w:hAnsi="Times New Roman" w:cs="Times New Roman"/>
          <w:b/>
          <w:sz w:val="24"/>
          <w:szCs w:val="24"/>
        </w:rPr>
        <w:t>12)/РЧ, где</w:t>
      </w:r>
    </w:p>
    <w:p w:rsidR="002A2ADB" w:rsidRPr="008B77AF" w:rsidRDefault="002A2ADB" w:rsidP="002A2AD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t>ДО</w:t>
      </w:r>
      <w:r w:rsidRPr="008B77AF">
        <w:rPr>
          <w:rFonts w:ascii="Times New Roman" w:hAnsi="Times New Roman" w:cs="Times New Roman"/>
          <w:sz w:val="24"/>
          <w:szCs w:val="24"/>
        </w:rPr>
        <w:t xml:space="preserve"> – размер должностного оклада по старшей должности муниципальной службы категории «специалисты» - главный специалист, установленный порядком оплаты труда муниципальных служащих Гатчинского муниципального района с учетом планируемой индексации должностных окладов (данные представляются комитетом финансов Гатчинского муниципального района);</w:t>
      </w:r>
    </w:p>
    <w:p w:rsidR="002A2ADB" w:rsidRPr="008B77AF" w:rsidRDefault="002A2ADB" w:rsidP="002A2AD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sym w:font="Symbol" w:char="F053"/>
      </w:r>
      <w:r w:rsidRPr="008B77AF">
        <w:rPr>
          <w:rFonts w:ascii="Times New Roman" w:hAnsi="Times New Roman" w:cs="Times New Roman"/>
          <w:b/>
          <w:sz w:val="24"/>
          <w:szCs w:val="24"/>
        </w:rPr>
        <w:t>ДО</w:t>
      </w:r>
      <w:r w:rsidRPr="008B77AF">
        <w:rPr>
          <w:rFonts w:ascii="Times New Roman" w:hAnsi="Times New Roman" w:cs="Times New Roman"/>
          <w:sz w:val="24"/>
          <w:szCs w:val="24"/>
        </w:rPr>
        <w:t>– количество должностных окладов, определяемое при формировании фонда оплаты трудамуниципальных служащих, устанавливаемое порядком оплаты труда муниципальных служащих Гатчинского муниципального района;</w:t>
      </w:r>
    </w:p>
    <w:p w:rsidR="002A2ADB" w:rsidRPr="008B77AF" w:rsidRDefault="002A2ADB" w:rsidP="002A2AD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t>РЧ</w:t>
      </w:r>
      <w:r w:rsidRPr="008B77AF">
        <w:rPr>
          <w:rFonts w:ascii="Times New Roman" w:hAnsi="Times New Roman" w:cs="Times New Roman"/>
          <w:sz w:val="24"/>
          <w:szCs w:val="24"/>
        </w:rPr>
        <w:t xml:space="preserve"> – среднемесячное количество рабочих часов при 40-часовой рабочей неделе на планируемый календарный год;</w:t>
      </w:r>
    </w:p>
    <w:p w:rsidR="002A2ADB" w:rsidRPr="008B77AF" w:rsidRDefault="002A2ADB" w:rsidP="002A2AD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sz w:val="24"/>
          <w:szCs w:val="24"/>
        </w:rPr>
        <w:tab/>
      </w:r>
      <w:r w:rsidR="00902B94" w:rsidRPr="008B77AF">
        <w:rPr>
          <w:rFonts w:ascii="Times New Roman" w:hAnsi="Times New Roman" w:cs="Times New Roman"/>
          <w:b/>
          <w:sz w:val="24"/>
          <w:szCs w:val="24"/>
        </w:rPr>
        <w:t>М -</w:t>
      </w:r>
      <w:r w:rsidRPr="008B77AF">
        <w:rPr>
          <w:rFonts w:ascii="Times New Roman" w:hAnsi="Times New Roman" w:cs="Times New Roman"/>
          <w:sz w:val="24"/>
          <w:szCs w:val="24"/>
        </w:rPr>
        <w:t>расходы на материально-техническое обеспечение исполнения полномочий рассчитывается по формуле:</w:t>
      </w:r>
    </w:p>
    <w:p w:rsidR="002A2ADB" w:rsidRPr="008B77AF" w:rsidRDefault="002A2ADB" w:rsidP="002A2ADB">
      <w:pPr>
        <w:pStyle w:val="ConsNonformat"/>
        <w:widowControl/>
        <w:spacing w:before="120" w:after="120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7AF">
        <w:rPr>
          <w:rFonts w:ascii="Times New Roman" w:hAnsi="Times New Roman" w:cs="Times New Roman"/>
          <w:b/>
          <w:sz w:val="24"/>
          <w:szCs w:val="24"/>
        </w:rPr>
        <w:t>М = (Д</w:t>
      </w:r>
      <w:proofErr w:type="spellStart"/>
      <w:r w:rsidRPr="008B77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8B77AF">
        <w:rPr>
          <w:rFonts w:ascii="Times New Roman" w:hAnsi="Times New Roman" w:cs="Times New Roman"/>
          <w:b/>
          <w:sz w:val="24"/>
          <w:szCs w:val="24"/>
        </w:rPr>
        <w:t>*В*</w:t>
      </w:r>
      <w:proofErr w:type="gramStart"/>
      <w:r w:rsidRPr="008B77AF">
        <w:rPr>
          <w:rFonts w:ascii="Times New Roman" w:hAnsi="Times New Roman" w:cs="Times New Roman"/>
          <w:b/>
          <w:sz w:val="24"/>
          <w:szCs w:val="24"/>
        </w:rPr>
        <w:t>Ч)*</w:t>
      </w:r>
      <w:proofErr w:type="gramEnd"/>
      <w:r w:rsidRPr="008B77AF">
        <w:rPr>
          <w:rFonts w:ascii="Times New Roman" w:hAnsi="Times New Roman" w:cs="Times New Roman"/>
          <w:b/>
          <w:sz w:val="24"/>
          <w:szCs w:val="24"/>
        </w:rPr>
        <w:t>0,1</w:t>
      </w:r>
    </w:p>
    <w:p w:rsidR="002A2ADB" w:rsidRPr="008B77AF" w:rsidRDefault="002A2ADB" w:rsidP="002A2ADB">
      <w:pPr>
        <w:pStyle w:val="ConsNonformat"/>
        <w:widowControl/>
        <w:numPr>
          <w:ilvl w:val="0"/>
          <w:numId w:val="5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7AF">
        <w:rPr>
          <w:rFonts w:ascii="Times New Roman" w:hAnsi="Times New Roman" w:cs="Times New Roman"/>
          <w:sz w:val="24"/>
          <w:szCs w:val="24"/>
        </w:rPr>
        <w:t>Размер межбюджетных трансфертов, передаваемых бюджету Гатчинского муниципального района может быть изменен не чаще, чем один раз в квартал в расчете на следующий квартал.</w:t>
      </w:r>
    </w:p>
    <w:p w:rsidR="002A2ADB" w:rsidRPr="008B77AF" w:rsidRDefault="002A2ADB" w:rsidP="002A2A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2A2ADB" w:rsidRPr="008B77AF" w:rsidRDefault="002A2ADB" w:rsidP="002A2A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к методике</w:t>
      </w:r>
    </w:p>
    <w:p w:rsidR="002A2ADB" w:rsidRPr="008B77AF" w:rsidRDefault="002A2ADB" w:rsidP="002A2ADB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Перечень документов, применяемых при расчете размера иных межбюджетных трансфертов на осуществление полномочий по казначейскому исполнению бюджетов поселений.</w:t>
      </w:r>
    </w:p>
    <w:p w:rsidR="002A2ADB" w:rsidRPr="008B77AF" w:rsidRDefault="002A2ADB" w:rsidP="002A2A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2ADB" w:rsidRPr="008B77AF" w:rsidRDefault="002A2ADB" w:rsidP="002A2ADB">
      <w:pPr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Документы, формируемые при ведении сводной бюджетной росписи и кассового плана: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Уведомление о бюджетных назначениях по расходам;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Уведомление об изменениях бюджетных назначений по расходам;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Изменение кассового плана по расходам;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Уведомление о бюджетных назначениях по доходам;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Уведомление об изменениях бюджетных назначений по доходам;</w:t>
      </w:r>
    </w:p>
    <w:p w:rsidR="002A2ADB" w:rsidRPr="008B77AF" w:rsidRDefault="002A2ADB" w:rsidP="002A2ADB">
      <w:pPr>
        <w:numPr>
          <w:ilvl w:val="0"/>
          <w:numId w:val="7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Платежные документы: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Платежное поручение;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Уведомление об уточнении вида и принадлежности платежа;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Уведомление о возврате средств в бюджет;</w:t>
      </w:r>
    </w:p>
    <w:p w:rsidR="002A2ADB" w:rsidRPr="008B77AF" w:rsidRDefault="002A2ADB" w:rsidP="002A2ADB">
      <w:pPr>
        <w:numPr>
          <w:ilvl w:val="0"/>
          <w:numId w:val="7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Отчетные документы: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Ежедневная выписка из лицевого счета бюджета (Форма 0531175);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Сведения об отдельных показателях исполнения бюджета;</w:t>
      </w:r>
    </w:p>
    <w:p w:rsidR="002A2ADB" w:rsidRPr="008B77AF" w:rsidRDefault="002A2ADB" w:rsidP="002A2ADB">
      <w:pPr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B77AF">
        <w:rPr>
          <w:rFonts w:ascii="Times New Roman" w:eastAsia="Times New Roman" w:hAnsi="Times New Roman" w:cs="Times New Roman"/>
          <w:sz w:val="24"/>
          <w:szCs w:val="24"/>
        </w:rPr>
        <w:t>Ежемесячный Отчет об исполнении бюджета.</w:t>
      </w:r>
    </w:p>
    <w:p w:rsidR="002A2ADB" w:rsidRPr="008B77AF" w:rsidRDefault="002A2ADB" w:rsidP="002A2ADB">
      <w:pPr>
        <w:pStyle w:val="ConsNonformat"/>
        <w:widowControl/>
        <w:tabs>
          <w:tab w:val="left" w:pos="851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D5C82" w:rsidRPr="008B77AF" w:rsidRDefault="005D5C82" w:rsidP="002A2A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5D5C82" w:rsidRPr="008B77AF" w:rsidSect="00E56211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41F1"/>
    <w:multiLevelType w:val="multilevel"/>
    <w:tmpl w:val="971693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3F65FB"/>
    <w:multiLevelType w:val="multilevel"/>
    <w:tmpl w:val="50146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 w15:restartNumberingAfterBreak="0">
    <w:nsid w:val="3A8F481E"/>
    <w:multiLevelType w:val="multilevel"/>
    <w:tmpl w:val="F4A889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" w15:restartNumberingAfterBreak="0">
    <w:nsid w:val="46020393"/>
    <w:multiLevelType w:val="multilevel"/>
    <w:tmpl w:val="867CCD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509F2416"/>
    <w:multiLevelType w:val="hybridMultilevel"/>
    <w:tmpl w:val="7BC6E570"/>
    <w:lvl w:ilvl="0" w:tplc="D94AA8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7F76A98"/>
    <w:multiLevelType w:val="hybridMultilevel"/>
    <w:tmpl w:val="EC342840"/>
    <w:lvl w:ilvl="0" w:tplc="8CDEB0DA">
      <w:start w:val="1"/>
      <w:numFmt w:val="decimal"/>
      <w:lvlText w:val="%1."/>
      <w:lvlJc w:val="left"/>
      <w:pPr>
        <w:ind w:left="58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3AC4C5A"/>
    <w:multiLevelType w:val="hybridMultilevel"/>
    <w:tmpl w:val="DEE8289C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A5A96"/>
    <w:multiLevelType w:val="multilevel"/>
    <w:tmpl w:val="E534A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956"/>
    <w:rsid w:val="000B1549"/>
    <w:rsid w:val="000D0579"/>
    <w:rsid w:val="001D1B85"/>
    <w:rsid w:val="00225EB8"/>
    <w:rsid w:val="00281FF3"/>
    <w:rsid w:val="002A2ADB"/>
    <w:rsid w:val="002F0A8B"/>
    <w:rsid w:val="002F33AC"/>
    <w:rsid w:val="00342E0A"/>
    <w:rsid w:val="00344A74"/>
    <w:rsid w:val="003E13D7"/>
    <w:rsid w:val="0043016B"/>
    <w:rsid w:val="004524AE"/>
    <w:rsid w:val="00463E23"/>
    <w:rsid w:val="004A5F6F"/>
    <w:rsid w:val="005054D1"/>
    <w:rsid w:val="0051705E"/>
    <w:rsid w:val="00582008"/>
    <w:rsid w:val="00594595"/>
    <w:rsid w:val="005A127D"/>
    <w:rsid w:val="005D5C82"/>
    <w:rsid w:val="005D7E76"/>
    <w:rsid w:val="005F771D"/>
    <w:rsid w:val="006168D4"/>
    <w:rsid w:val="00702F52"/>
    <w:rsid w:val="00812C6B"/>
    <w:rsid w:val="008857F3"/>
    <w:rsid w:val="008B77AF"/>
    <w:rsid w:val="00902B94"/>
    <w:rsid w:val="00907F1A"/>
    <w:rsid w:val="00923AA4"/>
    <w:rsid w:val="009476D9"/>
    <w:rsid w:val="00995DAC"/>
    <w:rsid w:val="00997140"/>
    <w:rsid w:val="009C07BE"/>
    <w:rsid w:val="009C6D30"/>
    <w:rsid w:val="00A8375E"/>
    <w:rsid w:val="00A8536B"/>
    <w:rsid w:val="00AF3222"/>
    <w:rsid w:val="00B91C90"/>
    <w:rsid w:val="00BB6EC3"/>
    <w:rsid w:val="00BE7797"/>
    <w:rsid w:val="00C63846"/>
    <w:rsid w:val="00C95323"/>
    <w:rsid w:val="00E56211"/>
    <w:rsid w:val="00E93956"/>
    <w:rsid w:val="00EB366F"/>
    <w:rsid w:val="00F8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1A8AA-9D97-41A8-B665-499D5A4B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7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E13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3E13D7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A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E13D7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3E13D7"/>
    <w:rPr>
      <w:rFonts w:ascii="Calibri Light" w:eastAsia="Times New Roman" w:hAnsi="Calibri Light" w:cs="Times New Roman"/>
      <w:i/>
      <w:iCs/>
      <w:color w:val="1F3763"/>
    </w:rPr>
  </w:style>
  <w:style w:type="paragraph" w:customStyle="1" w:styleId="ConsNormal">
    <w:name w:val="ConsNormal"/>
    <w:rsid w:val="002A2A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A2A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A2A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D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Марина Анатольевна</dc:creator>
  <cp:keywords/>
  <dc:description/>
  <cp:lastModifiedBy>Ефремова Марина Анатольевна</cp:lastModifiedBy>
  <cp:revision>32</cp:revision>
  <cp:lastPrinted>2022-11-23T13:21:00Z</cp:lastPrinted>
  <dcterms:created xsi:type="dcterms:W3CDTF">2022-10-26T06:41:00Z</dcterms:created>
  <dcterms:modified xsi:type="dcterms:W3CDTF">2023-11-23T11:18:00Z</dcterms:modified>
</cp:coreProperties>
</file>