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DF" w:rsidRDefault="00E453DF" w:rsidP="00E453DF">
      <w:pPr>
        <w:ind w:right="5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3DF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3DF" w:rsidRPr="001F2850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3DF" w:rsidRPr="001F2850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  <w:r w:rsidRPr="001F2850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                 «ПУДОМЯГСКОЕ СЕЛЬСКОЕ ПОСЕЛЕНИЕ»                                       ГАТЧИНСКОГО МУНИЦИПАЛЬНОГО РАЙОНА                          ЛЕНИНГРАДСКОЙ ОБЛАСТИ</w:t>
      </w:r>
    </w:p>
    <w:p w:rsidR="00E453DF" w:rsidRPr="001F2850" w:rsidRDefault="000908B6" w:rsidP="00E453DF">
      <w:pPr>
        <w:jc w:val="center"/>
        <w:rPr>
          <w:rFonts w:ascii="Times New Roman" w:hAnsi="Times New Roman"/>
          <w:b/>
          <w:sz w:val="24"/>
          <w:szCs w:val="24"/>
        </w:rPr>
      </w:pPr>
      <w:r w:rsidRPr="001F2850">
        <w:rPr>
          <w:rFonts w:ascii="Times New Roman" w:hAnsi="Times New Roman"/>
          <w:b/>
          <w:sz w:val="24"/>
          <w:szCs w:val="24"/>
        </w:rPr>
        <w:t>ПОСТАНОВЛЕНИЕ</w:t>
      </w:r>
    </w:p>
    <w:p w:rsidR="00E453DF" w:rsidRPr="001F2850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3DF" w:rsidRPr="001F2850" w:rsidRDefault="00E453DF" w:rsidP="00E453DF">
      <w:pPr>
        <w:jc w:val="both"/>
        <w:rPr>
          <w:rFonts w:ascii="Times New Roman" w:hAnsi="Times New Roman"/>
          <w:sz w:val="24"/>
          <w:szCs w:val="24"/>
        </w:rPr>
      </w:pPr>
      <w:r w:rsidRPr="001F2850">
        <w:rPr>
          <w:rFonts w:ascii="Times New Roman" w:hAnsi="Times New Roman"/>
          <w:sz w:val="24"/>
          <w:szCs w:val="24"/>
        </w:rPr>
        <w:t xml:space="preserve">от </w:t>
      </w:r>
      <w:r w:rsidR="00B91DAD">
        <w:rPr>
          <w:rFonts w:ascii="Times New Roman" w:hAnsi="Times New Roman"/>
          <w:sz w:val="24"/>
          <w:szCs w:val="24"/>
        </w:rPr>
        <w:t>16.05.</w:t>
      </w:r>
      <w:r w:rsidRPr="001F2850">
        <w:rPr>
          <w:rFonts w:ascii="Times New Roman" w:hAnsi="Times New Roman"/>
          <w:sz w:val="24"/>
          <w:szCs w:val="24"/>
        </w:rPr>
        <w:t>20</w:t>
      </w:r>
      <w:r w:rsidR="00BE033D" w:rsidRPr="001F2850">
        <w:rPr>
          <w:rFonts w:ascii="Times New Roman" w:hAnsi="Times New Roman"/>
          <w:sz w:val="24"/>
          <w:szCs w:val="24"/>
        </w:rPr>
        <w:t>2</w:t>
      </w:r>
      <w:r w:rsidR="00E7496B">
        <w:rPr>
          <w:rFonts w:ascii="Times New Roman" w:hAnsi="Times New Roman"/>
          <w:sz w:val="24"/>
          <w:szCs w:val="24"/>
        </w:rPr>
        <w:t>2</w:t>
      </w:r>
      <w:r w:rsidR="00BE033D" w:rsidRPr="001F2850">
        <w:rPr>
          <w:rFonts w:ascii="Times New Roman" w:hAnsi="Times New Roman"/>
          <w:sz w:val="24"/>
          <w:szCs w:val="24"/>
        </w:rPr>
        <w:t xml:space="preserve"> год</w:t>
      </w:r>
      <w:r w:rsidRPr="001F285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2576D5" w:rsidRPr="001F2850">
        <w:rPr>
          <w:rFonts w:ascii="Times New Roman" w:hAnsi="Times New Roman"/>
          <w:sz w:val="24"/>
          <w:szCs w:val="24"/>
        </w:rPr>
        <w:t xml:space="preserve">       </w:t>
      </w:r>
      <w:r w:rsidRPr="001F2850">
        <w:rPr>
          <w:rFonts w:ascii="Times New Roman" w:hAnsi="Times New Roman"/>
          <w:sz w:val="24"/>
          <w:szCs w:val="24"/>
        </w:rPr>
        <w:t xml:space="preserve">    </w:t>
      </w:r>
      <w:r w:rsidR="0070486F">
        <w:rPr>
          <w:rFonts w:ascii="Times New Roman" w:hAnsi="Times New Roman"/>
          <w:sz w:val="24"/>
          <w:szCs w:val="24"/>
        </w:rPr>
        <w:t xml:space="preserve">                            </w:t>
      </w:r>
      <w:r w:rsidRPr="001F2850">
        <w:rPr>
          <w:rFonts w:ascii="Times New Roman" w:hAnsi="Times New Roman"/>
          <w:sz w:val="24"/>
          <w:szCs w:val="24"/>
        </w:rPr>
        <w:t xml:space="preserve">   №</w:t>
      </w:r>
      <w:r w:rsidR="002576D5" w:rsidRPr="001F2850">
        <w:rPr>
          <w:rFonts w:ascii="Times New Roman" w:hAnsi="Times New Roman"/>
          <w:sz w:val="24"/>
          <w:szCs w:val="24"/>
        </w:rPr>
        <w:t xml:space="preserve"> </w:t>
      </w:r>
      <w:r w:rsidR="00B91DAD">
        <w:rPr>
          <w:rFonts w:ascii="Times New Roman" w:hAnsi="Times New Roman"/>
          <w:sz w:val="24"/>
          <w:szCs w:val="24"/>
        </w:rPr>
        <w:t>288</w:t>
      </w:r>
    </w:p>
    <w:p w:rsidR="00E7496B" w:rsidRDefault="00AD28CC" w:rsidP="00E7496B">
      <w:pPr>
        <w:spacing w:after="0" w:line="160" w:lineRule="atLeast"/>
        <w:rPr>
          <w:rFonts w:ascii="Times New Roman" w:hAnsi="Times New Roman"/>
          <w:sz w:val="24"/>
          <w:szCs w:val="24"/>
        </w:rPr>
      </w:pPr>
      <w:r w:rsidRPr="001F285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962A9" w:rsidRPr="001F2850">
        <w:rPr>
          <w:rFonts w:ascii="Times New Roman" w:hAnsi="Times New Roman" w:cs="Times New Roman"/>
          <w:sz w:val="24"/>
          <w:szCs w:val="24"/>
        </w:rPr>
        <w:t>типового проекта</w:t>
      </w:r>
      <w:r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9C6B74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E7496B" w:rsidRPr="00E7496B">
        <w:rPr>
          <w:rFonts w:ascii="Times New Roman" w:hAnsi="Times New Roman"/>
          <w:sz w:val="24"/>
          <w:szCs w:val="24"/>
        </w:rPr>
        <w:t xml:space="preserve">обустройства </w:t>
      </w:r>
    </w:p>
    <w:p w:rsidR="00E7496B" w:rsidRDefault="00E7496B" w:rsidP="00E7496B">
      <w:pPr>
        <w:spacing w:after="0" w:line="160" w:lineRule="atLeast"/>
        <w:rPr>
          <w:rFonts w:ascii="Times New Roman" w:hAnsi="Times New Roman"/>
          <w:sz w:val="24"/>
          <w:szCs w:val="24"/>
        </w:rPr>
      </w:pPr>
      <w:r w:rsidRPr="00E7496B">
        <w:rPr>
          <w:rFonts w:ascii="Times New Roman" w:hAnsi="Times New Roman"/>
          <w:sz w:val="24"/>
          <w:szCs w:val="24"/>
        </w:rPr>
        <w:t xml:space="preserve">подземных резервуаров используемых на нужды </w:t>
      </w:r>
    </w:p>
    <w:p w:rsidR="00E7496B" w:rsidRDefault="00E7496B" w:rsidP="00E7496B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 w:rsidRPr="00E7496B">
        <w:rPr>
          <w:rFonts w:ascii="Times New Roman" w:hAnsi="Times New Roman"/>
          <w:sz w:val="24"/>
          <w:szCs w:val="24"/>
        </w:rPr>
        <w:t>пожаротушения</w:t>
      </w:r>
      <w:r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1F2850">
        <w:rPr>
          <w:rFonts w:ascii="Times New Roman" w:hAnsi="Times New Roman" w:cs="Times New Roman"/>
          <w:sz w:val="24"/>
          <w:szCs w:val="24"/>
        </w:rPr>
        <w:t xml:space="preserve">для размещения на территории </w:t>
      </w:r>
      <w:r w:rsidR="008513AA" w:rsidRPr="001F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8CC" w:rsidRDefault="00E7496B" w:rsidP="00E7496B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70486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962A9" w:rsidRPr="001F285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962A9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8513AA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1F28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6B74" w:rsidRPr="001F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6B" w:rsidRPr="001F2850" w:rsidRDefault="00E7496B" w:rsidP="00E7496B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</w:p>
    <w:p w:rsidR="00AD28CC" w:rsidRPr="001F2850" w:rsidRDefault="009C6B74" w:rsidP="005F3F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850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AD28CC" w:rsidRPr="001F2850">
        <w:rPr>
          <w:rFonts w:ascii="Times New Roman" w:hAnsi="Times New Roman" w:cs="Times New Roman"/>
          <w:sz w:val="24"/>
          <w:szCs w:val="24"/>
        </w:rPr>
        <w:t>едеральным законом № 131-ФЗ от 06.10.2003 «Об общих принципах организации местного самоуправ</w:t>
      </w:r>
      <w:r w:rsidR="000908B6" w:rsidRPr="001F2850">
        <w:rPr>
          <w:rFonts w:ascii="Times New Roman" w:hAnsi="Times New Roman" w:cs="Times New Roman"/>
          <w:sz w:val="24"/>
          <w:szCs w:val="24"/>
        </w:rPr>
        <w:t>ления в Р</w:t>
      </w:r>
      <w:r w:rsidRPr="001F2850">
        <w:rPr>
          <w:rFonts w:ascii="Times New Roman" w:hAnsi="Times New Roman" w:cs="Times New Roman"/>
          <w:sz w:val="24"/>
          <w:szCs w:val="24"/>
        </w:rPr>
        <w:t>оссийской Федерации»,</w:t>
      </w:r>
      <w:r w:rsidR="000908B6" w:rsidRPr="001F2850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0908B6" w:rsidRPr="001F285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0908B6" w:rsidRPr="001F2850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Пудомягского сельского поселения</w:t>
      </w:r>
    </w:p>
    <w:p w:rsidR="000908B6" w:rsidRPr="001F2850" w:rsidRDefault="000908B6" w:rsidP="000908B6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85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28CC" w:rsidRPr="001F2850" w:rsidRDefault="002E73C9" w:rsidP="005F3F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850">
        <w:rPr>
          <w:rFonts w:ascii="Times New Roman" w:hAnsi="Times New Roman" w:cs="Times New Roman"/>
          <w:sz w:val="24"/>
          <w:szCs w:val="24"/>
        </w:rPr>
        <w:t>1.</w:t>
      </w:r>
      <w:r w:rsidR="00AD28CC" w:rsidRPr="001F285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962A9" w:rsidRPr="001F2850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E7496B" w:rsidRPr="00E7496B">
        <w:rPr>
          <w:rFonts w:ascii="Times New Roman" w:hAnsi="Times New Roman"/>
          <w:sz w:val="24"/>
          <w:szCs w:val="24"/>
        </w:rPr>
        <w:t>проект обустройства подземных резервуаров используемых на нужды пожаротушения</w:t>
      </w:r>
      <w:r w:rsidR="00FA6954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1F2850">
        <w:rPr>
          <w:rFonts w:ascii="Times New Roman" w:hAnsi="Times New Roman" w:cs="Times New Roman"/>
          <w:sz w:val="24"/>
          <w:szCs w:val="24"/>
        </w:rPr>
        <w:t>для размещения на территории</w:t>
      </w:r>
      <w:r w:rsidR="00AE5D4F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FA6954" w:rsidRPr="001F28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A6954" w:rsidRPr="001F2850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FA6954" w:rsidRPr="001F2850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5962A9" w:rsidRPr="001F285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E73C9" w:rsidRPr="001F2850" w:rsidRDefault="002E73C9" w:rsidP="002E73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F2850">
        <w:rPr>
          <w:rFonts w:ascii="Times New Roman" w:hAnsi="Times New Roman"/>
          <w:sz w:val="24"/>
          <w:szCs w:val="24"/>
        </w:rPr>
        <w:t>2.Настоящее постановление вступает в силу с момента подписания, и подлежит размещению на официальном сайте поселения в информационно-коммуникационной сети «Интернет».</w:t>
      </w:r>
    </w:p>
    <w:p w:rsidR="002E73C9" w:rsidRPr="001F2850" w:rsidRDefault="002E73C9" w:rsidP="002E73C9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62A9" w:rsidRPr="001F2850" w:rsidRDefault="005962A9" w:rsidP="005F3F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296E">
        <w:rPr>
          <w:rFonts w:ascii="Times New Roman" w:hAnsi="Times New Roman" w:cs="Times New Roman"/>
          <w:sz w:val="28"/>
          <w:szCs w:val="28"/>
        </w:rPr>
        <w:t xml:space="preserve"> </w:t>
      </w:r>
      <w:r w:rsidRPr="001F2850">
        <w:rPr>
          <w:rFonts w:ascii="Times New Roman" w:hAnsi="Times New Roman" w:cs="Times New Roman"/>
          <w:sz w:val="24"/>
          <w:szCs w:val="24"/>
        </w:rPr>
        <w:t>Приложение: типовой проект.</w:t>
      </w:r>
    </w:p>
    <w:p w:rsidR="0087296E" w:rsidRPr="0087296E" w:rsidRDefault="0087296E" w:rsidP="005F3F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639" w:rsidRPr="001F2850" w:rsidRDefault="00933639" w:rsidP="003307B5">
      <w:pPr>
        <w:rPr>
          <w:rFonts w:ascii="Times New Roman" w:hAnsi="Times New Roman" w:cs="Times New Roman"/>
          <w:bCs/>
          <w:sz w:val="24"/>
          <w:szCs w:val="24"/>
        </w:rPr>
      </w:pPr>
      <w:r w:rsidRPr="001F2850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  <w:r w:rsidR="003307B5" w:rsidRPr="001F28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1F2850">
        <w:rPr>
          <w:rFonts w:ascii="Times New Roman" w:hAnsi="Times New Roman" w:cs="Times New Roman"/>
          <w:bCs/>
          <w:sz w:val="24"/>
          <w:szCs w:val="24"/>
        </w:rPr>
        <w:t>Пудомягского</w:t>
      </w:r>
      <w:proofErr w:type="spellEnd"/>
      <w:r w:rsidRPr="001F28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F2850">
        <w:rPr>
          <w:rFonts w:ascii="Times New Roman" w:hAnsi="Times New Roman" w:cs="Times New Roman"/>
          <w:bCs/>
          <w:sz w:val="24"/>
          <w:szCs w:val="24"/>
        </w:rPr>
        <w:tab/>
      </w:r>
      <w:r w:rsidRPr="001F2850">
        <w:rPr>
          <w:rFonts w:ascii="Times New Roman" w:hAnsi="Times New Roman" w:cs="Times New Roman"/>
          <w:bCs/>
          <w:sz w:val="24"/>
          <w:szCs w:val="24"/>
        </w:rPr>
        <w:tab/>
      </w:r>
      <w:r w:rsidR="003307B5" w:rsidRPr="001F285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F285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F2850">
        <w:rPr>
          <w:rFonts w:ascii="Times New Roman" w:hAnsi="Times New Roman" w:cs="Times New Roman"/>
          <w:bCs/>
          <w:sz w:val="24"/>
          <w:szCs w:val="24"/>
        </w:rPr>
        <w:tab/>
      </w:r>
      <w:r w:rsidR="005962A9" w:rsidRPr="001F2850">
        <w:rPr>
          <w:rFonts w:ascii="Times New Roman" w:hAnsi="Times New Roman" w:cs="Times New Roman"/>
          <w:bCs/>
          <w:sz w:val="24"/>
          <w:szCs w:val="24"/>
        </w:rPr>
        <w:t>С.В. Якименко</w:t>
      </w:r>
    </w:p>
    <w:p w:rsidR="008513AA" w:rsidRDefault="008513AA" w:rsidP="003307B5">
      <w:pPr>
        <w:rPr>
          <w:rFonts w:ascii="Times New Roman" w:hAnsi="Times New Roman" w:cs="Times New Roman"/>
          <w:bCs/>
          <w:sz w:val="28"/>
          <w:szCs w:val="28"/>
        </w:rPr>
      </w:pPr>
    </w:p>
    <w:p w:rsidR="00E7496B" w:rsidRDefault="00E7496B" w:rsidP="003307B5">
      <w:pPr>
        <w:rPr>
          <w:rFonts w:ascii="Times New Roman" w:hAnsi="Times New Roman" w:cs="Times New Roman"/>
          <w:bCs/>
          <w:sz w:val="28"/>
          <w:szCs w:val="28"/>
        </w:rPr>
      </w:pPr>
    </w:p>
    <w:p w:rsidR="00E7496B" w:rsidRDefault="00E7496B" w:rsidP="003307B5">
      <w:pPr>
        <w:rPr>
          <w:rFonts w:ascii="Times New Roman" w:hAnsi="Times New Roman" w:cs="Times New Roman"/>
          <w:bCs/>
          <w:sz w:val="28"/>
          <w:szCs w:val="28"/>
        </w:rPr>
      </w:pPr>
    </w:p>
    <w:p w:rsidR="009C6B74" w:rsidRDefault="00312294" w:rsidP="005F3F6B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F2850">
        <w:rPr>
          <w:rFonts w:ascii="Times New Roman" w:hAnsi="Times New Roman" w:cs="Times New Roman"/>
          <w:bCs/>
          <w:sz w:val="18"/>
          <w:szCs w:val="18"/>
        </w:rPr>
        <w:t>Исп.</w:t>
      </w:r>
      <w:r w:rsidR="005962A9" w:rsidRPr="001F2850">
        <w:rPr>
          <w:rFonts w:ascii="Times New Roman" w:hAnsi="Times New Roman" w:cs="Times New Roman"/>
          <w:bCs/>
          <w:sz w:val="18"/>
          <w:szCs w:val="18"/>
        </w:rPr>
        <w:t>И.Е. Разживина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1F2850">
        <w:rPr>
          <w:rFonts w:ascii="Times New Roman" w:hAnsi="Times New Roman" w:cs="Times New Roman"/>
          <w:bCs/>
          <w:sz w:val="18"/>
          <w:szCs w:val="18"/>
        </w:rPr>
        <w:t>8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>(</w:t>
      </w:r>
      <w:r w:rsidRPr="001F2850">
        <w:rPr>
          <w:rFonts w:ascii="Times New Roman" w:hAnsi="Times New Roman" w:cs="Times New Roman"/>
          <w:bCs/>
          <w:sz w:val="18"/>
          <w:szCs w:val="18"/>
        </w:rPr>
        <w:t>813-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>7</w:t>
      </w:r>
      <w:r w:rsidRPr="001F2850">
        <w:rPr>
          <w:rFonts w:ascii="Times New Roman" w:hAnsi="Times New Roman" w:cs="Times New Roman"/>
          <w:bCs/>
          <w:sz w:val="18"/>
          <w:szCs w:val="18"/>
        </w:rPr>
        <w:t>1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>)</w:t>
      </w:r>
      <w:r w:rsidRPr="001F2850">
        <w:rPr>
          <w:rFonts w:ascii="Times New Roman" w:hAnsi="Times New Roman" w:cs="Times New Roman"/>
          <w:bCs/>
          <w:sz w:val="18"/>
          <w:szCs w:val="18"/>
        </w:rPr>
        <w:t>64-7</w:t>
      </w:r>
      <w:r w:rsidR="000D5947">
        <w:rPr>
          <w:rFonts w:ascii="Times New Roman" w:hAnsi="Times New Roman" w:cs="Times New Roman"/>
          <w:bCs/>
          <w:sz w:val="18"/>
          <w:szCs w:val="18"/>
        </w:rPr>
        <w:t>46</w:t>
      </w:r>
    </w:p>
    <w:p w:rsidR="00E7496B" w:rsidRDefault="00E7496B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2D22C4" w:rsidRPr="008C6D05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2D22C4" w:rsidRPr="008C6D05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C6D0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C6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6D0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D22C4" w:rsidRPr="008C6D05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22C4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C6D05">
        <w:rPr>
          <w:rFonts w:ascii="Times New Roman" w:hAnsi="Times New Roman" w:cs="Times New Roman"/>
          <w:sz w:val="24"/>
          <w:szCs w:val="24"/>
        </w:rPr>
        <w:t xml:space="preserve">от </w:t>
      </w:r>
      <w:r w:rsidR="00500E7B">
        <w:rPr>
          <w:rFonts w:ascii="Times New Roman" w:hAnsi="Times New Roman" w:cs="Times New Roman"/>
          <w:sz w:val="24"/>
          <w:szCs w:val="24"/>
        </w:rPr>
        <w:t>16.05.</w:t>
      </w:r>
      <w:r w:rsidRPr="008C6D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496B">
        <w:rPr>
          <w:rFonts w:ascii="Times New Roman" w:hAnsi="Times New Roman" w:cs="Times New Roman"/>
          <w:sz w:val="24"/>
          <w:szCs w:val="24"/>
        </w:rPr>
        <w:t>2</w:t>
      </w:r>
      <w:r w:rsidRPr="008C6D05">
        <w:rPr>
          <w:rFonts w:ascii="Times New Roman" w:hAnsi="Times New Roman" w:cs="Times New Roman"/>
          <w:sz w:val="24"/>
          <w:szCs w:val="24"/>
        </w:rPr>
        <w:t xml:space="preserve"> № </w:t>
      </w:r>
      <w:r w:rsidR="00500E7B">
        <w:rPr>
          <w:rFonts w:ascii="Times New Roman" w:hAnsi="Times New Roman" w:cs="Times New Roman"/>
          <w:sz w:val="24"/>
          <w:szCs w:val="24"/>
        </w:rPr>
        <w:t>288</w:t>
      </w:r>
    </w:p>
    <w:p w:rsidR="00E7496B" w:rsidRDefault="00E7496B" w:rsidP="00E749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7496B" w:rsidRPr="008F3999" w:rsidRDefault="00E7496B" w:rsidP="00E7496B">
      <w:pPr>
        <w:jc w:val="center"/>
        <w:rPr>
          <w:rFonts w:ascii="Times New Roman" w:hAnsi="Times New Roman"/>
          <w:b/>
          <w:sz w:val="28"/>
          <w:szCs w:val="28"/>
        </w:rPr>
      </w:pPr>
      <w:r w:rsidRPr="008F3999">
        <w:rPr>
          <w:rFonts w:ascii="Times New Roman" w:hAnsi="Times New Roman"/>
          <w:b/>
          <w:sz w:val="28"/>
          <w:szCs w:val="28"/>
        </w:rPr>
        <w:t xml:space="preserve">Типовой проект обустройства подземных резервуаров используемых на нужды пожаротушения, для воды </w:t>
      </w:r>
      <w:r>
        <w:rPr>
          <w:rFonts w:ascii="Times New Roman" w:hAnsi="Times New Roman"/>
          <w:b/>
          <w:sz w:val="28"/>
          <w:szCs w:val="28"/>
        </w:rPr>
        <w:t xml:space="preserve">общим </w:t>
      </w:r>
      <w:r w:rsidRPr="008F3999">
        <w:rPr>
          <w:rFonts w:ascii="Times New Roman" w:hAnsi="Times New Roman"/>
          <w:b/>
          <w:sz w:val="28"/>
          <w:szCs w:val="28"/>
        </w:rPr>
        <w:t xml:space="preserve">объемом 50 куб. </w:t>
      </w:r>
      <w:proofErr w:type="gramStart"/>
      <w:r w:rsidRPr="008F3999">
        <w:rPr>
          <w:rFonts w:ascii="Times New Roman" w:hAnsi="Times New Roman"/>
          <w:b/>
          <w:sz w:val="28"/>
          <w:szCs w:val="28"/>
        </w:rPr>
        <w:t>м</w:t>
      </w:r>
      <w:proofErr w:type="gramEnd"/>
      <w:r w:rsidRPr="008F3999">
        <w:rPr>
          <w:rFonts w:ascii="Times New Roman" w:hAnsi="Times New Roman"/>
          <w:b/>
          <w:sz w:val="28"/>
          <w:szCs w:val="28"/>
        </w:rPr>
        <w:t xml:space="preserve">. </w:t>
      </w:r>
    </w:p>
    <w:p w:rsidR="00E7496B" w:rsidRPr="00EF3ABC" w:rsidRDefault="00E7496B" w:rsidP="00E7496B">
      <w:pPr>
        <w:jc w:val="center"/>
        <w:rPr>
          <w:rFonts w:ascii="Times New Roman" w:hAnsi="Times New Roman"/>
          <w:sz w:val="24"/>
          <w:szCs w:val="24"/>
        </w:rPr>
      </w:pPr>
    </w:p>
    <w:p w:rsidR="00E7496B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ABC">
        <w:rPr>
          <w:rFonts w:ascii="Times New Roman" w:hAnsi="Times New Roman"/>
          <w:sz w:val="24"/>
          <w:szCs w:val="24"/>
        </w:rPr>
        <w:t>Типовой проект разработан в целях реализации мероприятий по устройству на территории сельских (городских) поселений подземн</w:t>
      </w:r>
      <w:r>
        <w:rPr>
          <w:rFonts w:ascii="Times New Roman" w:hAnsi="Times New Roman"/>
          <w:sz w:val="24"/>
          <w:szCs w:val="24"/>
        </w:rPr>
        <w:t>ых</w:t>
      </w:r>
      <w:r w:rsidRPr="00EF3ABC">
        <w:rPr>
          <w:rFonts w:ascii="Times New Roman" w:hAnsi="Times New Roman"/>
          <w:sz w:val="24"/>
          <w:szCs w:val="24"/>
        </w:rPr>
        <w:t xml:space="preserve"> емкост</w:t>
      </w:r>
      <w:r>
        <w:rPr>
          <w:rFonts w:ascii="Times New Roman" w:hAnsi="Times New Roman"/>
          <w:sz w:val="24"/>
          <w:szCs w:val="24"/>
        </w:rPr>
        <w:t>ей,</w:t>
      </w:r>
      <w:r w:rsidRPr="00EF3ABC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хранения </w:t>
      </w:r>
      <w:r w:rsidRPr="00EF3ABC"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z w:val="24"/>
          <w:szCs w:val="24"/>
        </w:rPr>
        <w:t xml:space="preserve"> общим объемом 50 куб. м.,</w:t>
      </w:r>
      <w:r w:rsidRPr="00EF3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используемой на </w:t>
      </w:r>
      <w:r w:rsidRPr="00EF3ABC">
        <w:rPr>
          <w:rFonts w:ascii="Times New Roman" w:hAnsi="Times New Roman"/>
          <w:sz w:val="24"/>
          <w:szCs w:val="24"/>
        </w:rPr>
        <w:t>нужд</w:t>
      </w:r>
      <w:r>
        <w:rPr>
          <w:rFonts w:ascii="Times New Roman" w:hAnsi="Times New Roman"/>
          <w:sz w:val="24"/>
          <w:szCs w:val="24"/>
        </w:rPr>
        <w:t>ы</w:t>
      </w:r>
      <w:r w:rsidRPr="00EF3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пожаротушения</w:t>
      </w:r>
      <w:r w:rsidRPr="00EF3ABC">
        <w:rPr>
          <w:rFonts w:ascii="Times New Roman" w:hAnsi="Times New Roman"/>
          <w:sz w:val="24"/>
          <w:szCs w:val="24"/>
        </w:rPr>
        <w:t>.</w:t>
      </w:r>
    </w:p>
    <w:p w:rsidR="00E7496B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п</w:t>
      </w:r>
      <w:r w:rsidRPr="00EF3ABC">
        <w:rPr>
          <w:rFonts w:ascii="Times New Roman" w:hAnsi="Times New Roman"/>
          <w:sz w:val="24"/>
          <w:szCs w:val="24"/>
        </w:rPr>
        <w:t>одземн</w:t>
      </w:r>
      <w:r>
        <w:rPr>
          <w:rFonts w:ascii="Times New Roman" w:hAnsi="Times New Roman"/>
          <w:sz w:val="24"/>
          <w:szCs w:val="24"/>
        </w:rPr>
        <w:t>ой емкости, для воды:</w:t>
      </w:r>
      <w:r w:rsidRPr="00EF3ABC">
        <w:rPr>
          <w:rFonts w:ascii="Times New Roman" w:hAnsi="Times New Roman"/>
          <w:sz w:val="24"/>
          <w:szCs w:val="24"/>
        </w:rPr>
        <w:t xml:space="preserve"> </w:t>
      </w:r>
    </w:p>
    <w:p w:rsidR="00E7496B" w:rsidRDefault="00E7496B" w:rsidP="00E7496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3ABC">
        <w:rPr>
          <w:rFonts w:ascii="Times New Roman" w:hAnsi="Times New Roman"/>
          <w:sz w:val="24"/>
          <w:szCs w:val="24"/>
        </w:rPr>
        <w:t>Диаметр основной шахты</w:t>
      </w:r>
      <w:r>
        <w:rPr>
          <w:rFonts w:ascii="Times New Roman" w:hAnsi="Times New Roman"/>
          <w:sz w:val="24"/>
          <w:szCs w:val="24"/>
        </w:rPr>
        <w:t>:</w:t>
      </w:r>
      <w:r w:rsidRPr="00EF3ABC">
        <w:rPr>
          <w:rFonts w:ascii="Times New Roman" w:hAnsi="Times New Roman"/>
          <w:sz w:val="24"/>
          <w:szCs w:val="24"/>
        </w:rPr>
        <w:t xml:space="preserve"> наружный - 220 см, внутренний – 200 см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496B" w:rsidRDefault="00E7496B" w:rsidP="00E7496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Высота (глубина) шахты – 360 см. </w:t>
      </w:r>
    </w:p>
    <w:p w:rsidR="00E7496B" w:rsidRDefault="00E7496B" w:rsidP="00E7496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BA2">
        <w:rPr>
          <w:rFonts w:ascii="Times New Roman" w:hAnsi="Times New Roman"/>
          <w:sz w:val="24"/>
          <w:szCs w:val="24"/>
        </w:rPr>
        <w:t>Высота перекрытия шахты – 15 см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496B" w:rsidRDefault="00E7496B" w:rsidP="00E7496B">
      <w:pPr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части п</w:t>
      </w:r>
      <w:r w:rsidRPr="00EF3ABC">
        <w:rPr>
          <w:rFonts w:ascii="Times New Roman" w:hAnsi="Times New Roman"/>
          <w:sz w:val="24"/>
          <w:szCs w:val="24"/>
        </w:rPr>
        <w:t>одземн</w:t>
      </w:r>
      <w:r>
        <w:rPr>
          <w:rFonts w:ascii="Times New Roman" w:hAnsi="Times New Roman"/>
          <w:sz w:val="24"/>
          <w:szCs w:val="24"/>
        </w:rPr>
        <w:t>ой емкости, для воды:</w:t>
      </w:r>
    </w:p>
    <w:p w:rsidR="00E7496B" w:rsidRDefault="00E7496B" w:rsidP="00E7496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Бетонное кольцо – 4 шт.: </w:t>
      </w:r>
    </w:p>
    <w:p w:rsidR="00E7496B" w:rsidRDefault="00E7496B" w:rsidP="00E7496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F3ABC">
        <w:rPr>
          <w:rFonts w:ascii="Times New Roman" w:hAnsi="Times New Roman"/>
          <w:sz w:val="24"/>
          <w:szCs w:val="24"/>
        </w:rPr>
        <w:t xml:space="preserve">иаметр </w:t>
      </w:r>
      <w:r>
        <w:rPr>
          <w:rFonts w:ascii="Times New Roman" w:hAnsi="Times New Roman"/>
          <w:sz w:val="24"/>
          <w:szCs w:val="24"/>
        </w:rPr>
        <w:t>наружный - 220 см;</w:t>
      </w:r>
    </w:p>
    <w:p w:rsidR="00E7496B" w:rsidRDefault="00E7496B" w:rsidP="00E7496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F3ABC">
        <w:rPr>
          <w:rFonts w:ascii="Times New Roman" w:hAnsi="Times New Roman"/>
          <w:sz w:val="24"/>
          <w:szCs w:val="24"/>
        </w:rPr>
        <w:t>иаметр внутренний – 200 см</w:t>
      </w:r>
      <w:r>
        <w:rPr>
          <w:rFonts w:ascii="Times New Roman" w:hAnsi="Times New Roman"/>
          <w:sz w:val="24"/>
          <w:szCs w:val="24"/>
        </w:rPr>
        <w:t>;</w:t>
      </w:r>
    </w:p>
    <w:p w:rsidR="00E7496B" w:rsidRPr="00EF3ABC" w:rsidRDefault="00E7496B" w:rsidP="00E7496B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– 90 см.</w:t>
      </w:r>
    </w:p>
    <w:p w:rsidR="00E7496B" w:rsidRDefault="00E7496B" w:rsidP="00E7496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Бетонное перекрытие – 1 шт.:</w:t>
      </w:r>
    </w:p>
    <w:p w:rsidR="00E7496B" w:rsidRDefault="00E7496B" w:rsidP="00E7496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F3ABC">
        <w:rPr>
          <w:rFonts w:ascii="Times New Roman" w:hAnsi="Times New Roman"/>
          <w:sz w:val="24"/>
          <w:szCs w:val="24"/>
        </w:rPr>
        <w:t xml:space="preserve">иаметр </w:t>
      </w:r>
      <w:r>
        <w:rPr>
          <w:rFonts w:ascii="Times New Roman" w:hAnsi="Times New Roman"/>
          <w:sz w:val="24"/>
          <w:szCs w:val="24"/>
        </w:rPr>
        <w:t>наружный - 220 см;</w:t>
      </w:r>
    </w:p>
    <w:p w:rsidR="00E7496B" w:rsidRPr="00EF3ABC" w:rsidRDefault="00E7496B" w:rsidP="00E7496B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высота – 15 см.</w:t>
      </w:r>
    </w:p>
    <w:p w:rsidR="00E7496B" w:rsidRPr="006158DE" w:rsidRDefault="00E7496B" w:rsidP="00E7496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кольцо</w:t>
      </w:r>
      <w:r w:rsidRPr="006158D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</w:t>
      </w:r>
      <w:r w:rsidRPr="006158DE">
        <w:rPr>
          <w:rFonts w:ascii="Times New Roman" w:hAnsi="Times New Roman"/>
          <w:sz w:val="24"/>
          <w:szCs w:val="24"/>
        </w:rPr>
        <w:t xml:space="preserve"> шт.: </w:t>
      </w:r>
    </w:p>
    <w:p w:rsidR="00E7496B" w:rsidRDefault="00E7496B" w:rsidP="00E7496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высота – </w:t>
      </w:r>
      <w:r w:rsidRPr="000A3BA2">
        <w:rPr>
          <w:rFonts w:ascii="Times New Roman" w:hAnsi="Times New Roman"/>
          <w:sz w:val="24"/>
          <w:szCs w:val="24"/>
        </w:rPr>
        <w:t xml:space="preserve">60 см, </w:t>
      </w:r>
    </w:p>
    <w:p w:rsidR="00E7496B" w:rsidRDefault="00E7496B" w:rsidP="00E7496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BA2">
        <w:rPr>
          <w:rFonts w:ascii="Times New Roman" w:hAnsi="Times New Roman"/>
          <w:sz w:val="24"/>
          <w:szCs w:val="24"/>
        </w:rPr>
        <w:t xml:space="preserve">диаметр наружный – 86 см, </w:t>
      </w:r>
    </w:p>
    <w:p w:rsidR="00E7496B" w:rsidRDefault="00E7496B" w:rsidP="00E7496B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BA2">
        <w:rPr>
          <w:rFonts w:ascii="Times New Roman" w:hAnsi="Times New Roman"/>
          <w:sz w:val="24"/>
          <w:szCs w:val="24"/>
        </w:rPr>
        <w:t xml:space="preserve">диаметр внутренний – 70 см), </w:t>
      </w:r>
    </w:p>
    <w:p w:rsidR="00E7496B" w:rsidRPr="000A3BA2" w:rsidRDefault="00E7496B" w:rsidP="00E7496B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0A3BA2">
        <w:rPr>
          <w:rFonts w:ascii="Times New Roman" w:hAnsi="Times New Roman"/>
          <w:sz w:val="24"/>
          <w:szCs w:val="24"/>
        </w:rPr>
        <w:t xml:space="preserve">юк полимерный с максимальной нагрузкой до 3 </w:t>
      </w:r>
      <w:proofErr w:type="spellStart"/>
      <w:r w:rsidRPr="000A3BA2"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– 1 шт.</w:t>
      </w:r>
    </w:p>
    <w:p w:rsidR="00E7496B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Нижнее бетонное кольцо в основании имеет бетонное дно.</w:t>
      </w:r>
    </w:p>
    <w:p w:rsidR="00E7496B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</w:t>
      </w:r>
      <w:r w:rsidRPr="00EF3ABC">
        <w:rPr>
          <w:rFonts w:ascii="Times New Roman" w:hAnsi="Times New Roman"/>
          <w:sz w:val="24"/>
          <w:szCs w:val="24"/>
        </w:rPr>
        <w:t>исключить несанкционированный дост</w:t>
      </w:r>
      <w:r>
        <w:rPr>
          <w:rFonts w:ascii="Times New Roman" w:hAnsi="Times New Roman"/>
          <w:sz w:val="24"/>
          <w:szCs w:val="24"/>
        </w:rPr>
        <w:t>уп посторонних лиц внутрь шахты п</w:t>
      </w:r>
      <w:r w:rsidRPr="00EF3ABC">
        <w:rPr>
          <w:rFonts w:ascii="Times New Roman" w:hAnsi="Times New Roman"/>
          <w:sz w:val="24"/>
          <w:szCs w:val="24"/>
        </w:rPr>
        <w:t>од техническое кольцо устана</w:t>
      </w:r>
      <w:r>
        <w:rPr>
          <w:rFonts w:ascii="Times New Roman" w:hAnsi="Times New Roman"/>
          <w:sz w:val="24"/>
          <w:szCs w:val="24"/>
        </w:rPr>
        <w:t>вливается металлическая решетка из проволоки диаметром 4 мм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3ABC">
        <w:rPr>
          <w:rFonts w:ascii="Times New Roman" w:hAnsi="Times New Roman"/>
          <w:sz w:val="24"/>
          <w:szCs w:val="24"/>
        </w:rPr>
        <w:t>с</w:t>
      </w:r>
      <w:proofErr w:type="gramEnd"/>
      <w:r w:rsidRPr="00EF3ABC">
        <w:rPr>
          <w:rFonts w:ascii="Times New Roman" w:hAnsi="Times New Roman"/>
          <w:sz w:val="24"/>
          <w:szCs w:val="24"/>
        </w:rPr>
        <w:t xml:space="preserve"> размером ячейки 150 мм</w:t>
      </w:r>
      <w:r>
        <w:rPr>
          <w:rFonts w:ascii="Times New Roman" w:hAnsi="Times New Roman"/>
          <w:sz w:val="24"/>
          <w:szCs w:val="24"/>
        </w:rPr>
        <w:t>.</w:t>
      </w:r>
    </w:p>
    <w:p w:rsidR="00E7496B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ABC">
        <w:rPr>
          <w:rFonts w:ascii="Times New Roman" w:hAnsi="Times New Roman"/>
          <w:sz w:val="24"/>
          <w:szCs w:val="24"/>
        </w:rPr>
        <w:t>Изделие не должно иметь механических повреждений, таких как видимые трещины, сколы. Швы составных частей емкости герметизир</w:t>
      </w:r>
      <w:r>
        <w:rPr>
          <w:rFonts w:ascii="Times New Roman" w:hAnsi="Times New Roman"/>
          <w:sz w:val="24"/>
          <w:szCs w:val="24"/>
        </w:rPr>
        <w:t>уются</w:t>
      </w:r>
      <w:r w:rsidRPr="00EF3ABC">
        <w:rPr>
          <w:rFonts w:ascii="Times New Roman" w:hAnsi="Times New Roman"/>
          <w:sz w:val="24"/>
          <w:szCs w:val="24"/>
        </w:rPr>
        <w:t xml:space="preserve"> специальными составами на основе цемента. Внутренняя поверхность шахты должна обраб</w:t>
      </w:r>
      <w:r>
        <w:rPr>
          <w:rFonts w:ascii="Times New Roman" w:hAnsi="Times New Roman"/>
          <w:sz w:val="24"/>
          <w:szCs w:val="24"/>
        </w:rPr>
        <w:t>атывается</w:t>
      </w:r>
      <w:r w:rsidRPr="00EF3ABC">
        <w:rPr>
          <w:rFonts w:ascii="Times New Roman" w:hAnsi="Times New Roman"/>
          <w:sz w:val="24"/>
          <w:szCs w:val="24"/>
        </w:rPr>
        <w:t xml:space="preserve"> специальным проникающим составом, создающим водонепроницаемое покрытие. </w:t>
      </w:r>
    </w:p>
    <w:p w:rsidR="00E7496B" w:rsidRPr="00EF3ABC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AB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монтаже п</w:t>
      </w:r>
      <w:r w:rsidRPr="00EF3ABC">
        <w:rPr>
          <w:rFonts w:ascii="Times New Roman" w:hAnsi="Times New Roman"/>
          <w:sz w:val="24"/>
          <w:szCs w:val="24"/>
        </w:rPr>
        <w:t>одземн</w:t>
      </w:r>
      <w:r>
        <w:rPr>
          <w:rFonts w:ascii="Times New Roman" w:hAnsi="Times New Roman"/>
          <w:sz w:val="24"/>
          <w:szCs w:val="24"/>
        </w:rPr>
        <w:t>ой</w:t>
      </w:r>
      <w:r w:rsidRPr="00EF3ABC">
        <w:rPr>
          <w:rFonts w:ascii="Times New Roman" w:hAnsi="Times New Roman"/>
          <w:sz w:val="24"/>
          <w:szCs w:val="24"/>
        </w:rPr>
        <w:t xml:space="preserve"> емкост</w:t>
      </w:r>
      <w:r>
        <w:rPr>
          <w:rFonts w:ascii="Times New Roman" w:hAnsi="Times New Roman"/>
          <w:sz w:val="24"/>
          <w:szCs w:val="24"/>
        </w:rPr>
        <w:t>и предусмотрено</w:t>
      </w:r>
      <w:r w:rsidRPr="00EF3ABC">
        <w:rPr>
          <w:rFonts w:ascii="Times New Roman" w:hAnsi="Times New Roman"/>
          <w:sz w:val="24"/>
          <w:szCs w:val="24"/>
        </w:rPr>
        <w:t xml:space="preserve"> утепление верхней части шахты </w:t>
      </w:r>
      <w:proofErr w:type="spellStart"/>
      <w:r w:rsidRPr="00EF3ABC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струдированным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пенополистиролом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7496B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применяемые</w:t>
      </w:r>
      <w:r w:rsidRPr="00EF3ABC">
        <w:rPr>
          <w:rFonts w:ascii="Times New Roman" w:hAnsi="Times New Roman"/>
          <w:sz w:val="24"/>
          <w:szCs w:val="24"/>
        </w:rPr>
        <w:t xml:space="preserve"> материалы должны иметь действующие сертификаты соответствия, паспорта качества, гигиенические сертификаты, сертификаты пожарной безопасности и разрешены для использования на территории 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7496B" w:rsidRPr="00EF3ABC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ABC">
        <w:rPr>
          <w:rFonts w:ascii="Times New Roman" w:hAnsi="Times New Roman"/>
          <w:sz w:val="24"/>
          <w:szCs w:val="24"/>
        </w:rPr>
        <w:lastRenderedPageBreak/>
        <w:t>Подземная емкость</w:t>
      </w:r>
      <w:r>
        <w:rPr>
          <w:rFonts w:ascii="Times New Roman" w:hAnsi="Times New Roman"/>
          <w:sz w:val="24"/>
          <w:szCs w:val="24"/>
        </w:rPr>
        <w:t>,</w:t>
      </w:r>
      <w:r w:rsidRPr="00EF3ABC">
        <w:rPr>
          <w:rFonts w:ascii="Times New Roman" w:hAnsi="Times New Roman"/>
          <w:sz w:val="24"/>
          <w:szCs w:val="24"/>
        </w:rPr>
        <w:t xml:space="preserve"> для воды устанавливается в черте населенного пункта и предназначена для хранения запаса воды объемом 10</w:t>
      </w:r>
      <w:r>
        <w:rPr>
          <w:rFonts w:ascii="Times New Roman" w:hAnsi="Times New Roman"/>
          <w:sz w:val="24"/>
          <w:szCs w:val="24"/>
        </w:rPr>
        <w:t xml:space="preserve"> куб. м.</w:t>
      </w:r>
      <w:r w:rsidRPr="00EF3ABC">
        <w:rPr>
          <w:rFonts w:ascii="Times New Roman" w:hAnsi="Times New Roman"/>
          <w:sz w:val="24"/>
          <w:szCs w:val="24"/>
        </w:rPr>
        <w:t xml:space="preserve"> для тушения пожаров, возникших на территории населенного пункта. Забор воды производится сквозь отверстие в крышке емкости с помощью пожарного рукава.</w:t>
      </w:r>
    </w:p>
    <w:p w:rsidR="00E7496B" w:rsidRPr="00EF3ABC" w:rsidRDefault="00E7496B" w:rsidP="00E7496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F3ABC">
        <w:rPr>
          <w:rFonts w:ascii="Times New Roman" w:hAnsi="Times New Roman"/>
          <w:sz w:val="24"/>
          <w:szCs w:val="24"/>
        </w:rPr>
        <w:t xml:space="preserve">Для монтажа изделия </w:t>
      </w:r>
      <w:r>
        <w:rPr>
          <w:rFonts w:ascii="Times New Roman" w:hAnsi="Times New Roman"/>
          <w:sz w:val="24"/>
          <w:szCs w:val="24"/>
        </w:rPr>
        <w:t xml:space="preserve">подготавливается котлован </w:t>
      </w:r>
      <w:r w:rsidRPr="00EF3ABC">
        <w:rPr>
          <w:rFonts w:ascii="Times New Roman" w:hAnsi="Times New Roman"/>
          <w:sz w:val="24"/>
          <w:szCs w:val="24"/>
        </w:rPr>
        <w:t xml:space="preserve">глубиной 4 м с диаметром 3 м. Монтаж емкости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EF3ABC">
        <w:rPr>
          <w:rFonts w:ascii="Times New Roman" w:hAnsi="Times New Roman"/>
          <w:sz w:val="24"/>
          <w:szCs w:val="24"/>
        </w:rPr>
        <w:t xml:space="preserve"> специальной техникой (автокран), возможности которой позволяют упускать составные части емкости, весом до 2.5 т</w:t>
      </w:r>
      <w:r>
        <w:rPr>
          <w:rFonts w:ascii="Times New Roman" w:hAnsi="Times New Roman"/>
          <w:sz w:val="24"/>
          <w:szCs w:val="24"/>
        </w:rPr>
        <w:t>он</w:t>
      </w:r>
      <w:r w:rsidRPr="00EF3ABC">
        <w:rPr>
          <w:rFonts w:ascii="Times New Roman" w:hAnsi="Times New Roman"/>
          <w:sz w:val="24"/>
          <w:szCs w:val="24"/>
        </w:rPr>
        <w:t>н, с выносом стрелы не менее 3,5 м. Герметизация шахты пр</w:t>
      </w:r>
      <w:r>
        <w:rPr>
          <w:rFonts w:ascii="Times New Roman" w:hAnsi="Times New Roman"/>
          <w:sz w:val="24"/>
          <w:szCs w:val="24"/>
        </w:rPr>
        <w:t>оводится вручную, специалистами</w:t>
      </w:r>
      <w:r w:rsidRPr="00EF3ABC">
        <w:rPr>
          <w:rFonts w:ascii="Times New Roman" w:hAnsi="Times New Roman"/>
          <w:sz w:val="24"/>
          <w:szCs w:val="24"/>
        </w:rPr>
        <w:t xml:space="preserve">, имеющими необходимую квалификацию в данном виде работ. Утепление шахты проводится </w:t>
      </w:r>
      <w:proofErr w:type="gramStart"/>
      <w:r w:rsidRPr="00EF3ABC">
        <w:rPr>
          <w:rFonts w:ascii="Times New Roman" w:hAnsi="Times New Roman"/>
          <w:sz w:val="24"/>
          <w:szCs w:val="24"/>
        </w:rPr>
        <w:t>на</w:t>
      </w:r>
      <w:proofErr w:type="gramEnd"/>
      <w:r w:rsidRPr="00EF3ABC">
        <w:rPr>
          <w:rFonts w:ascii="Times New Roman" w:hAnsi="Times New Roman"/>
          <w:sz w:val="24"/>
          <w:szCs w:val="24"/>
        </w:rPr>
        <w:t xml:space="preserve"> частично </w:t>
      </w:r>
      <w:proofErr w:type="gramStart"/>
      <w:r w:rsidRPr="00EF3ABC">
        <w:rPr>
          <w:rFonts w:ascii="Times New Roman" w:hAnsi="Times New Roman"/>
          <w:sz w:val="24"/>
          <w:szCs w:val="24"/>
        </w:rPr>
        <w:t>засыпанному</w:t>
      </w:r>
      <w:proofErr w:type="gramEnd"/>
      <w:r w:rsidRPr="00EF3ABC">
        <w:rPr>
          <w:rFonts w:ascii="Times New Roman" w:hAnsi="Times New Roman"/>
          <w:sz w:val="24"/>
          <w:szCs w:val="24"/>
        </w:rPr>
        <w:t xml:space="preserve"> котловану, позволяющему работать вручную на глубине до 1.2 м. </w:t>
      </w: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7496B" w:rsidRPr="008F3999" w:rsidRDefault="00E7496B" w:rsidP="00E7496B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8F3999">
        <w:rPr>
          <w:rFonts w:ascii="Times New Roman" w:hAnsi="Times New Roman"/>
          <w:i/>
          <w:iCs/>
          <w:sz w:val="28"/>
          <w:szCs w:val="28"/>
        </w:rPr>
        <w:t>Эскиз подземной емкости с размерами.</w:t>
      </w: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Pr="00EF3ABC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5715</wp:posOffset>
            </wp:positionV>
            <wp:extent cx="5117465" cy="4960620"/>
            <wp:effectExtent l="19050" t="0" r="6985" b="0"/>
            <wp:wrapNone/>
            <wp:docPr id="8" name="Рисунок 2" descr="Емкость 10м3 для Пустомережь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мкость 10м3 для Пустомережья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496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Pr="00E7496B" w:rsidRDefault="00E7496B" w:rsidP="00E7496B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E7496B">
        <w:rPr>
          <w:rFonts w:ascii="Times New Roman" w:hAnsi="Times New Roman"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241935</wp:posOffset>
            </wp:positionV>
            <wp:extent cx="4562475" cy="4495800"/>
            <wp:effectExtent l="19050" t="0" r="9525" b="0"/>
            <wp:wrapNone/>
            <wp:docPr id="3" name="Рисунок 3" descr="Емкость 10м3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мкость 10м3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96B">
        <w:rPr>
          <w:rFonts w:ascii="Times New Roman" w:hAnsi="Times New Roman"/>
          <w:i/>
          <w:iCs/>
          <w:sz w:val="28"/>
          <w:szCs w:val="28"/>
        </w:rPr>
        <w:t>Вид подземной емкости снизу.</w:t>
      </w:r>
    </w:p>
    <w:p w:rsidR="00E7496B" w:rsidRDefault="00E7496B" w:rsidP="00E7496B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Pr="008F3999" w:rsidRDefault="00E7496B" w:rsidP="00E7496B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314325</wp:posOffset>
            </wp:positionV>
            <wp:extent cx="4514850" cy="4323798"/>
            <wp:effectExtent l="19050" t="0" r="0" b="0"/>
            <wp:wrapNone/>
            <wp:docPr id="4" name="Рисунок 4" descr="Емкость 10м3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Емкость 10м3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32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999">
        <w:rPr>
          <w:rFonts w:ascii="Times New Roman" w:hAnsi="Times New Roman"/>
          <w:i/>
          <w:iCs/>
          <w:sz w:val="28"/>
          <w:szCs w:val="28"/>
        </w:rPr>
        <w:t>Подземная емкость в разрезе.</w:t>
      </w:r>
    </w:p>
    <w:p w:rsidR="00E7496B" w:rsidRDefault="00E7496B" w:rsidP="00E7496B">
      <w:pPr>
        <w:rPr>
          <w:rFonts w:ascii="Times New Roman" w:hAnsi="Times New Roman"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Pr="008F3999" w:rsidRDefault="00E7496B" w:rsidP="00E7496B">
      <w:pPr>
        <w:jc w:val="center"/>
        <w:rPr>
          <w:rFonts w:ascii="Times New Roman" w:hAnsi="Times New Roman"/>
          <w:i/>
          <w:sz w:val="28"/>
          <w:szCs w:val="28"/>
        </w:rPr>
      </w:pPr>
      <w:r w:rsidRPr="008F3999">
        <w:rPr>
          <w:rFonts w:ascii="Times New Roman" w:hAnsi="Times New Roman"/>
          <w:i/>
          <w:sz w:val="28"/>
          <w:szCs w:val="28"/>
        </w:rPr>
        <w:lastRenderedPageBreak/>
        <w:t>Возможные варианты размещения  подземных резервуаров,</w:t>
      </w:r>
    </w:p>
    <w:p w:rsidR="00E7496B" w:rsidRPr="008F3999" w:rsidRDefault="00E7496B" w:rsidP="00E7496B">
      <w:pPr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8F3999">
        <w:rPr>
          <w:rFonts w:ascii="Times New Roman" w:hAnsi="Times New Roman"/>
          <w:i/>
          <w:sz w:val="28"/>
          <w:szCs w:val="28"/>
        </w:rPr>
        <w:t>используемых</w:t>
      </w:r>
      <w:proofErr w:type="gramEnd"/>
      <w:r w:rsidRPr="008F3999">
        <w:rPr>
          <w:rFonts w:ascii="Times New Roman" w:hAnsi="Times New Roman"/>
          <w:i/>
          <w:sz w:val="28"/>
          <w:szCs w:val="28"/>
        </w:rPr>
        <w:t xml:space="preserve"> для пожаротушения (общий объем 50куб.м.)</w:t>
      </w: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</w:t>
      </w: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69850</wp:posOffset>
            </wp:positionV>
            <wp:extent cx="3200400" cy="2219325"/>
            <wp:effectExtent l="19050" t="0" r="0" b="0"/>
            <wp:wrapNone/>
            <wp:docPr id="5" name="Рисунок 2" descr="¦Я¦а 50¦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¦Я¦а 50¦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69850</wp:posOffset>
            </wp:positionV>
            <wp:extent cx="3537585" cy="2219325"/>
            <wp:effectExtent l="19050" t="0" r="5715" b="0"/>
            <wp:wrapNone/>
            <wp:docPr id="6" name="Рисунок 3" descr="¦Я¦а 50¦-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¦Я¦а 50¦-3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</w:t>
      </w: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Pr="005F6D5F" w:rsidRDefault="00E7496B" w:rsidP="00E7496B">
      <w:pPr>
        <w:jc w:val="center"/>
        <w:rPr>
          <w:rFonts w:ascii="Times New Roman" w:hAnsi="Times New Roman"/>
          <w:sz w:val="28"/>
          <w:szCs w:val="28"/>
        </w:rPr>
      </w:pPr>
    </w:p>
    <w:p w:rsidR="00E7496B" w:rsidRDefault="00E7496B" w:rsidP="00E7496B">
      <w:pPr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67310</wp:posOffset>
            </wp:positionV>
            <wp:extent cx="6340475" cy="2035175"/>
            <wp:effectExtent l="19050" t="0" r="3175" b="0"/>
            <wp:wrapNone/>
            <wp:docPr id="7" name="Рисунок 1" descr="Емкость 50м3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мкость 50м3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203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96B" w:rsidRDefault="00E7496B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sectPr w:rsidR="00E7496B" w:rsidSect="007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739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2A5FF8"/>
    <w:multiLevelType w:val="hybridMultilevel"/>
    <w:tmpl w:val="DFDEE74A"/>
    <w:lvl w:ilvl="0" w:tplc="5D1A29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6CA77A2"/>
    <w:multiLevelType w:val="hybridMultilevel"/>
    <w:tmpl w:val="9D9C1A46"/>
    <w:lvl w:ilvl="0" w:tplc="4914F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4F7E28"/>
    <w:multiLevelType w:val="hybridMultilevel"/>
    <w:tmpl w:val="51C8DC4A"/>
    <w:lvl w:ilvl="0" w:tplc="4914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066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4FC3A00"/>
    <w:multiLevelType w:val="hybridMultilevel"/>
    <w:tmpl w:val="8D84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F2DB0"/>
    <w:multiLevelType w:val="hybridMultilevel"/>
    <w:tmpl w:val="D25CC794"/>
    <w:lvl w:ilvl="0" w:tplc="4914F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CC"/>
    <w:rsid w:val="0001085F"/>
    <w:rsid w:val="00027240"/>
    <w:rsid w:val="00041150"/>
    <w:rsid w:val="0007796D"/>
    <w:rsid w:val="000908B6"/>
    <w:rsid w:val="000A17C6"/>
    <w:rsid w:val="000A2995"/>
    <w:rsid w:val="000A3175"/>
    <w:rsid w:val="000D5947"/>
    <w:rsid w:val="000D5DEC"/>
    <w:rsid w:val="000F1A41"/>
    <w:rsid w:val="001029B2"/>
    <w:rsid w:val="00104386"/>
    <w:rsid w:val="00153701"/>
    <w:rsid w:val="00160361"/>
    <w:rsid w:val="00171681"/>
    <w:rsid w:val="00180D97"/>
    <w:rsid w:val="001813A5"/>
    <w:rsid w:val="001B40E5"/>
    <w:rsid w:val="001B75C7"/>
    <w:rsid w:val="001C0A0B"/>
    <w:rsid w:val="001C533F"/>
    <w:rsid w:val="001D4995"/>
    <w:rsid w:val="001D7D28"/>
    <w:rsid w:val="001F2850"/>
    <w:rsid w:val="002127D6"/>
    <w:rsid w:val="002243D2"/>
    <w:rsid w:val="00226AFC"/>
    <w:rsid w:val="00235F30"/>
    <w:rsid w:val="00251899"/>
    <w:rsid w:val="002576D5"/>
    <w:rsid w:val="002727B6"/>
    <w:rsid w:val="002A1FE2"/>
    <w:rsid w:val="002A6219"/>
    <w:rsid w:val="002B5DD6"/>
    <w:rsid w:val="002C27A9"/>
    <w:rsid w:val="002D22C4"/>
    <w:rsid w:val="002E1F64"/>
    <w:rsid w:val="002E5138"/>
    <w:rsid w:val="002E581B"/>
    <w:rsid w:val="002E73C9"/>
    <w:rsid w:val="00312294"/>
    <w:rsid w:val="003307B5"/>
    <w:rsid w:val="0033249B"/>
    <w:rsid w:val="003453F1"/>
    <w:rsid w:val="003526E2"/>
    <w:rsid w:val="003610D8"/>
    <w:rsid w:val="0036633B"/>
    <w:rsid w:val="00387ACA"/>
    <w:rsid w:val="003B360F"/>
    <w:rsid w:val="003D4F33"/>
    <w:rsid w:val="00404353"/>
    <w:rsid w:val="00410ACF"/>
    <w:rsid w:val="00411342"/>
    <w:rsid w:val="00411F30"/>
    <w:rsid w:val="00491296"/>
    <w:rsid w:val="004D2750"/>
    <w:rsid w:val="004D6C80"/>
    <w:rsid w:val="00500E7B"/>
    <w:rsid w:val="0050654A"/>
    <w:rsid w:val="00532D95"/>
    <w:rsid w:val="00556DD8"/>
    <w:rsid w:val="00582986"/>
    <w:rsid w:val="00586BD1"/>
    <w:rsid w:val="005950A8"/>
    <w:rsid w:val="005962A9"/>
    <w:rsid w:val="00597D9A"/>
    <w:rsid w:val="005B412B"/>
    <w:rsid w:val="005C4E27"/>
    <w:rsid w:val="005E0115"/>
    <w:rsid w:val="005E6C4C"/>
    <w:rsid w:val="005F3F6B"/>
    <w:rsid w:val="005F55C0"/>
    <w:rsid w:val="006173CA"/>
    <w:rsid w:val="00623284"/>
    <w:rsid w:val="00637A01"/>
    <w:rsid w:val="006455B3"/>
    <w:rsid w:val="006732B2"/>
    <w:rsid w:val="006771E2"/>
    <w:rsid w:val="006803EB"/>
    <w:rsid w:val="006A27B6"/>
    <w:rsid w:val="006A5F34"/>
    <w:rsid w:val="006C391F"/>
    <w:rsid w:val="006C4C9A"/>
    <w:rsid w:val="006E091C"/>
    <w:rsid w:val="007021AE"/>
    <w:rsid w:val="00703F18"/>
    <w:rsid w:val="0070486F"/>
    <w:rsid w:val="0071587F"/>
    <w:rsid w:val="007655B2"/>
    <w:rsid w:val="00773878"/>
    <w:rsid w:val="00775CAB"/>
    <w:rsid w:val="007A5F45"/>
    <w:rsid w:val="007B4A9A"/>
    <w:rsid w:val="007D5F68"/>
    <w:rsid w:val="007F7F3E"/>
    <w:rsid w:val="008050A1"/>
    <w:rsid w:val="00825A71"/>
    <w:rsid w:val="00840BAC"/>
    <w:rsid w:val="00845472"/>
    <w:rsid w:val="008513AA"/>
    <w:rsid w:val="008558FB"/>
    <w:rsid w:val="0087296E"/>
    <w:rsid w:val="008918D6"/>
    <w:rsid w:val="008C5792"/>
    <w:rsid w:val="008F41EF"/>
    <w:rsid w:val="00904838"/>
    <w:rsid w:val="009143A8"/>
    <w:rsid w:val="00933639"/>
    <w:rsid w:val="009464CD"/>
    <w:rsid w:val="00946527"/>
    <w:rsid w:val="00950887"/>
    <w:rsid w:val="009514AE"/>
    <w:rsid w:val="00961247"/>
    <w:rsid w:val="00974643"/>
    <w:rsid w:val="0099484B"/>
    <w:rsid w:val="009C6B74"/>
    <w:rsid w:val="009F1DCC"/>
    <w:rsid w:val="009F489F"/>
    <w:rsid w:val="00A21FA3"/>
    <w:rsid w:val="00A30749"/>
    <w:rsid w:val="00A30803"/>
    <w:rsid w:val="00A475E2"/>
    <w:rsid w:val="00A540B3"/>
    <w:rsid w:val="00A74F57"/>
    <w:rsid w:val="00A75D32"/>
    <w:rsid w:val="00A77FF5"/>
    <w:rsid w:val="00A80FA9"/>
    <w:rsid w:val="00A97515"/>
    <w:rsid w:val="00AD28CA"/>
    <w:rsid w:val="00AD28CC"/>
    <w:rsid w:val="00AE5D4F"/>
    <w:rsid w:val="00AE7DDB"/>
    <w:rsid w:val="00AF50B2"/>
    <w:rsid w:val="00B01756"/>
    <w:rsid w:val="00B15949"/>
    <w:rsid w:val="00B25A6C"/>
    <w:rsid w:val="00B352D4"/>
    <w:rsid w:val="00B36003"/>
    <w:rsid w:val="00B50DEB"/>
    <w:rsid w:val="00B51359"/>
    <w:rsid w:val="00B609E1"/>
    <w:rsid w:val="00B60BE2"/>
    <w:rsid w:val="00B60FDA"/>
    <w:rsid w:val="00B64DC6"/>
    <w:rsid w:val="00B91DAD"/>
    <w:rsid w:val="00BA415E"/>
    <w:rsid w:val="00BC6895"/>
    <w:rsid w:val="00BE033D"/>
    <w:rsid w:val="00BE48D7"/>
    <w:rsid w:val="00BF032F"/>
    <w:rsid w:val="00BF590B"/>
    <w:rsid w:val="00C17FDF"/>
    <w:rsid w:val="00C35828"/>
    <w:rsid w:val="00C52EDF"/>
    <w:rsid w:val="00C63721"/>
    <w:rsid w:val="00CF4150"/>
    <w:rsid w:val="00CF76CF"/>
    <w:rsid w:val="00CF774B"/>
    <w:rsid w:val="00D12725"/>
    <w:rsid w:val="00D41A3E"/>
    <w:rsid w:val="00D515D4"/>
    <w:rsid w:val="00DB3875"/>
    <w:rsid w:val="00DD2DDB"/>
    <w:rsid w:val="00DD5F79"/>
    <w:rsid w:val="00E33C86"/>
    <w:rsid w:val="00E453DF"/>
    <w:rsid w:val="00E61CD4"/>
    <w:rsid w:val="00E7496B"/>
    <w:rsid w:val="00E75161"/>
    <w:rsid w:val="00EA16B6"/>
    <w:rsid w:val="00EA598C"/>
    <w:rsid w:val="00EA7472"/>
    <w:rsid w:val="00EB080E"/>
    <w:rsid w:val="00ED4FAF"/>
    <w:rsid w:val="00ED776B"/>
    <w:rsid w:val="00EE2538"/>
    <w:rsid w:val="00F8267A"/>
    <w:rsid w:val="00F96DD5"/>
    <w:rsid w:val="00FA6954"/>
    <w:rsid w:val="00F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9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22C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CCC32-5CBF-4180-BB92-D2EE4F4F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RIE03</cp:lastModifiedBy>
  <cp:revision>7</cp:revision>
  <cp:lastPrinted>2022-05-17T09:57:00Z</cp:lastPrinted>
  <dcterms:created xsi:type="dcterms:W3CDTF">2022-05-17T09:45:00Z</dcterms:created>
  <dcterms:modified xsi:type="dcterms:W3CDTF">2022-05-18T08:57:00Z</dcterms:modified>
</cp:coreProperties>
</file>